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F84" w14:textId="157FB5F8" w:rsidR="00E111C3" w:rsidRPr="001C2961" w:rsidRDefault="000D0AB8" w:rsidP="00382F2C">
      <w:pPr>
        <w:pStyle w:val="Default"/>
        <w:spacing w:line="276" w:lineRule="auto"/>
        <w:rPr>
          <w:b/>
          <w:bCs/>
          <w:sz w:val="22"/>
          <w:szCs w:val="22"/>
        </w:rPr>
      </w:pPr>
      <w:r w:rsidRPr="001C2961">
        <w:rPr>
          <w:b/>
          <w:bCs/>
          <w:sz w:val="22"/>
          <w:szCs w:val="22"/>
        </w:rPr>
        <w:t>TAY KAH POH</w:t>
      </w:r>
    </w:p>
    <w:p w14:paraId="4A356221" w14:textId="61C712FC" w:rsidR="000D0AB8" w:rsidRPr="001C2961" w:rsidRDefault="006B1CC2" w:rsidP="00382F2C">
      <w:pPr>
        <w:pStyle w:val="Default"/>
        <w:spacing w:line="276" w:lineRule="auto"/>
        <w:rPr>
          <w:sz w:val="22"/>
          <w:szCs w:val="22"/>
        </w:rPr>
      </w:pPr>
      <w:r w:rsidRPr="001C2961">
        <w:rPr>
          <w:b/>
          <w:bCs/>
          <w:sz w:val="22"/>
          <w:szCs w:val="22"/>
        </w:rPr>
        <w:t>CURRICULUM VITAE</w:t>
      </w:r>
    </w:p>
    <w:p w14:paraId="5EDE5523" w14:textId="77777777" w:rsidR="000D0AB8" w:rsidRPr="001C2961" w:rsidRDefault="000D0AB8" w:rsidP="00382F2C">
      <w:pPr>
        <w:pStyle w:val="Default"/>
        <w:spacing w:line="276" w:lineRule="auto"/>
        <w:rPr>
          <w:sz w:val="22"/>
          <w:szCs w:val="22"/>
        </w:rPr>
      </w:pPr>
    </w:p>
    <w:p w14:paraId="268D6DE3" w14:textId="5C138736" w:rsidR="004A6E37" w:rsidRPr="001C2961" w:rsidRDefault="006B1CC2" w:rsidP="00382F2C">
      <w:pPr>
        <w:pStyle w:val="Default"/>
        <w:spacing w:line="276" w:lineRule="auto"/>
        <w:rPr>
          <w:sz w:val="22"/>
          <w:szCs w:val="22"/>
        </w:rPr>
      </w:pPr>
      <w:r w:rsidRPr="001C2961">
        <w:rPr>
          <w:sz w:val="22"/>
          <w:szCs w:val="22"/>
        </w:rPr>
        <w:t xml:space="preserve">Mr Tay </w:t>
      </w:r>
      <w:r w:rsidR="00E111C3" w:rsidRPr="001C2961">
        <w:rPr>
          <w:sz w:val="22"/>
          <w:szCs w:val="22"/>
        </w:rPr>
        <w:t xml:space="preserve">Kah Poh has over </w:t>
      </w:r>
      <w:r w:rsidR="000D0AB8" w:rsidRPr="001C2961">
        <w:rPr>
          <w:sz w:val="22"/>
          <w:szCs w:val="22"/>
        </w:rPr>
        <w:t>30</w:t>
      </w:r>
      <w:r w:rsidR="00E111C3" w:rsidRPr="001C2961">
        <w:rPr>
          <w:sz w:val="22"/>
          <w:szCs w:val="22"/>
        </w:rPr>
        <w:t xml:space="preserve"> years of experience in real estate</w:t>
      </w:r>
      <w:r w:rsidR="00790466" w:rsidRPr="001C2961">
        <w:rPr>
          <w:sz w:val="22"/>
          <w:szCs w:val="22"/>
        </w:rPr>
        <w:t xml:space="preserve"> practice and education.</w:t>
      </w:r>
    </w:p>
    <w:p w14:paraId="49934991" w14:textId="1A7686CC" w:rsidR="00E111C3" w:rsidRDefault="00E111C3" w:rsidP="00382F2C">
      <w:pPr>
        <w:pStyle w:val="Default"/>
        <w:spacing w:line="276" w:lineRule="auto"/>
        <w:rPr>
          <w:sz w:val="22"/>
          <w:szCs w:val="22"/>
        </w:rPr>
      </w:pPr>
    </w:p>
    <w:p w14:paraId="501E0125" w14:textId="712F3C1C" w:rsidR="004A6E37" w:rsidRDefault="004A6E37" w:rsidP="004A6E3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 is currently a </w:t>
      </w:r>
      <w:r w:rsidR="004F6192">
        <w:rPr>
          <w:sz w:val="22"/>
          <w:szCs w:val="22"/>
        </w:rPr>
        <w:t>Co</w:t>
      </w:r>
      <w:r w:rsidR="00082A2A">
        <w:rPr>
          <w:sz w:val="22"/>
          <w:szCs w:val="22"/>
        </w:rPr>
        <w:t>u</w:t>
      </w:r>
      <w:r w:rsidR="004F6192">
        <w:rPr>
          <w:sz w:val="22"/>
          <w:szCs w:val="22"/>
        </w:rPr>
        <w:t xml:space="preserve">ncil for Estate Agencies (CEA) </w:t>
      </w:r>
      <w:r>
        <w:rPr>
          <w:sz w:val="22"/>
          <w:szCs w:val="22"/>
        </w:rPr>
        <w:t xml:space="preserve">registered salesperson with </w:t>
      </w:r>
      <w:proofErr w:type="spellStart"/>
      <w:r w:rsidR="00B13EC6">
        <w:rPr>
          <w:sz w:val="22"/>
          <w:szCs w:val="22"/>
        </w:rPr>
        <w:t>VestAsia</w:t>
      </w:r>
      <w:proofErr w:type="spellEnd"/>
      <w:r w:rsidR="00B13EC6">
        <w:rPr>
          <w:sz w:val="22"/>
          <w:szCs w:val="22"/>
        </w:rPr>
        <w:t xml:space="preserve"> Pte Ltd</w:t>
      </w:r>
      <w:r>
        <w:rPr>
          <w:sz w:val="22"/>
          <w:szCs w:val="22"/>
        </w:rPr>
        <w:t>, and an Adjunct Assoc Prof at the NUS Dept of Real Estate,</w:t>
      </w:r>
      <w:r w:rsidR="004F6192">
        <w:rPr>
          <w:sz w:val="22"/>
          <w:szCs w:val="22"/>
        </w:rPr>
        <w:t xml:space="preserve"> where he</w:t>
      </w:r>
      <w:r>
        <w:rPr>
          <w:sz w:val="22"/>
          <w:szCs w:val="22"/>
        </w:rPr>
        <w:t xml:space="preserve"> taught or is teaching modules in property development, marketing, ethics &amp; professional practice, and international real estate.</w:t>
      </w:r>
      <w:r w:rsidR="00421674">
        <w:rPr>
          <w:sz w:val="22"/>
          <w:szCs w:val="22"/>
        </w:rPr>
        <w:t xml:space="preserve">  He is also a studio leader at NUS Cities in the Liveable Cities program.</w:t>
      </w:r>
    </w:p>
    <w:p w14:paraId="71350167" w14:textId="77777777" w:rsidR="004A6E37" w:rsidRPr="001C2961" w:rsidRDefault="004A6E37" w:rsidP="00382F2C">
      <w:pPr>
        <w:pStyle w:val="Default"/>
        <w:spacing w:line="276" w:lineRule="auto"/>
        <w:rPr>
          <w:sz w:val="22"/>
          <w:szCs w:val="22"/>
        </w:rPr>
      </w:pPr>
    </w:p>
    <w:p w14:paraId="122666C8" w14:textId="72B22CD3" w:rsidR="005C52E4" w:rsidRPr="001C2961" w:rsidRDefault="004A6E37" w:rsidP="00382F2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Prior to his current roles, h</w:t>
      </w:r>
      <w:r w:rsidR="00E111C3" w:rsidRPr="001C2961">
        <w:rPr>
          <w:sz w:val="22"/>
          <w:szCs w:val="22"/>
        </w:rPr>
        <w:t xml:space="preserve">e </w:t>
      </w:r>
      <w:r w:rsidR="000D0AB8" w:rsidRPr="001C2961">
        <w:rPr>
          <w:sz w:val="22"/>
          <w:szCs w:val="22"/>
        </w:rPr>
        <w:t xml:space="preserve">was </w:t>
      </w:r>
      <w:r w:rsidR="00E111C3" w:rsidRPr="001C2961">
        <w:rPr>
          <w:sz w:val="22"/>
          <w:szCs w:val="22"/>
        </w:rPr>
        <w:t>Executive Director</w:t>
      </w:r>
      <w:r w:rsidR="00057369" w:rsidRPr="001C2961">
        <w:rPr>
          <w:sz w:val="22"/>
          <w:szCs w:val="22"/>
        </w:rPr>
        <w:t xml:space="preserve"> (Consultancy) </w:t>
      </w:r>
      <w:r w:rsidR="00E111C3" w:rsidRPr="001C2961">
        <w:rPr>
          <w:sz w:val="22"/>
          <w:szCs w:val="22"/>
        </w:rPr>
        <w:t>with Knight Frank Singapore</w:t>
      </w:r>
      <w:r w:rsidR="00AE43B0" w:rsidRPr="001C2961">
        <w:rPr>
          <w:sz w:val="22"/>
          <w:szCs w:val="22"/>
        </w:rPr>
        <w:t>, leading a team of analysts in providing advisory services to corporate, government and wealth clients</w:t>
      </w:r>
      <w:r w:rsidR="00E111C3" w:rsidRPr="001C2961">
        <w:rPr>
          <w:sz w:val="22"/>
          <w:szCs w:val="22"/>
        </w:rPr>
        <w:t xml:space="preserve">. </w:t>
      </w:r>
      <w:r w:rsidR="00AE43B0" w:rsidRPr="001C2961">
        <w:rPr>
          <w:sz w:val="22"/>
          <w:szCs w:val="22"/>
        </w:rPr>
        <w:t xml:space="preserve"> </w:t>
      </w:r>
      <w:r w:rsidR="00E111C3" w:rsidRPr="001C2961">
        <w:rPr>
          <w:sz w:val="22"/>
          <w:szCs w:val="22"/>
        </w:rPr>
        <w:t>He also served in various capacities in Knight Frank, including as Head of</w:t>
      </w:r>
      <w:r w:rsidR="00057369" w:rsidRPr="001C2961">
        <w:rPr>
          <w:sz w:val="22"/>
          <w:szCs w:val="22"/>
        </w:rPr>
        <w:t xml:space="preserve"> Agency Services</w:t>
      </w:r>
      <w:r w:rsidR="00970FCD">
        <w:rPr>
          <w:sz w:val="22"/>
          <w:szCs w:val="22"/>
        </w:rPr>
        <w:t>,</w:t>
      </w:r>
      <w:r w:rsidR="00057369" w:rsidRPr="001C2961">
        <w:rPr>
          <w:sz w:val="22"/>
          <w:szCs w:val="22"/>
        </w:rPr>
        <w:t xml:space="preserve"> </w:t>
      </w:r>
      <w:r w:rsidR="00970FCD">
        <w:rPr>
          <w:sz w:val="22"/>
          <w:szCs w:val="22"/>
        </w:rPr>
        <w:t xml:space="preserve">and Head of </w:t>
      </w:r>
      <w:r w:rsidR="00057369" w:rsidRPr="001C2961">
        <w:rPr>
          <w:sz w:val="22"/>
          <w:szCs w:val="22"/>
        </w:rPr>
        <w:t>Residential Services</w:t>
      </w:r>
      <w:r w:rsidR="005C52E4" w:rsidRPr="001C2961">
        <w:rPr>
          <w:sz w:val="22"/>
          <w:szCs w:val="22"/>
        </w:rPr>
        <w:t xml:space="preserve">, </w:t>
      </w:r>
      <w:r w:rsidR="00970FCD">
        <w:rPr>
          <w:sz w:val="22"/>
          <w:szCs w:val="22"/>
        </w:rPr>
        <w:t xml:space="preserve">the latter </w:t>
      </w:r>
      <w:r w:rsidR="005C52E4" w:rsidRPr="001C2961">
        <w:rPr>
          <w:sz w:val="22"/>
          <w:szCs w:val="22"/>
        </w:rPr>
        <w:t xml:space="preserve">overseeing </w:t>
      </w:r>
      <w:r w:rsidR="00AE43B0" w:rsidRPr="001C2961">
        <w:rPr>
          <w:sz w:val="22"/>
          <w:szCs w:val="22"/>
        </w:rPr>
        <w:t xml:space="preserve">auctions, and </w:t>
      </w:r>
      <w:r w:rsidR="005C52E4" w:rsidRPr="001C2961">
        <w:rPr>
          <w:sz w:val="22"/>
          <w:szCs w:val="22"/>
        </w:rPr>
        <w:t>the sales and leasing of residential properties</w:t>
      </w:r>
      <w:r w:rsidR="00AE43B0" w:rsidRPr="001C2961">
        <w:rPr>
          <w:sz w:val="22"/>
          <w:szCs w:val="22"/>
        </w:rPr>
        <w:t>, both locally and overseas</w:t>
      </w:r>
      <w:r w:rsidR="00057369" w:rsidRPr="001C2961">
        <w:rPr>
          <w:sz w:val="22"/>
          <w:szCs w:val="22"/>
        </w:rPr>
        <w:t>.</w:t>
      </w:r>
    </w:p>
    <w:p w14:paraId="0FCA5ECB" w14:textId="109700A0" w:rsidR="00E111C3" w:rsidRPr="001C2961" w:rsidRDefault="00E111C3" w:rsidP="00382F2C">
      <w:pPr>
        <w:pStyle w:val="Default"/>
        <w:spacing w:line="276" w:lineRule="auto"/>
        <w:rPr>
          <w:sz w:val="22"/>
          <w:szCs w:val="22"/>
        </w:rPr>
      </w:pPr>
    </w:p>
    <w:p w14:paraId="0C3E1658" w14:textId="119C48C4" w:rsidR="00E111C3" w:rsidRPr="001C2961" w:rsidRDefault="002C239B" w:rsidP="00382F2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E111C3" w:rsidRPr="001C2961">
        <w:rPr>
          <w:sz w:val="22"/>
          <w:szCs w:val="22"/>
        </w:rPr>
        <w:t xml:space="preserve">e </w:t>
      </w:r>
      <w:r w:rsidR="005C52E4" w:rsidRPr="001C2961">
        <w:rPr>
          <w:sz w:val="22"/>
          <w:szCs w:val="22"/>
        </w:rPr>
        <w:t>w</w:t>
      </w:r>
      <w:r w:rsidR="00E111C3" w:rsidRPr="001C2961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previously </w:t>
      </w:r>
      <w:r w:rsidR="00E111C3" w:rsidRPr="001C2961">
        <w:rPr>
          <w:sz w:val="22"/>
          <w:szCs w:val="22"/>
        </w:rPr>
        <w:t>Executive Vice President (Fund Management) at Pacific Star, a private equity real estate firm</w:t>
      </w:r>
      <w:r w:rsidR="00AE43B0" w:rsidRPr="001C2961">
        <w:rPr>
          <w:sz w:val="22"/>
          <w:szCs w:val="22"/>
        </w:rPr>
        <w:t xml:space="preserve"> with a regional footprint</w:t>
      </w:r>
      <w:r w:rsidR="00E111C3" w:rsidRPr="001C2961">
        <w:rPr>
          <w:sz w:val="22"/>
          <w:szCs w:val="22"/>
        </w:rPr>
        <w:t xml:space="preserve">, </w:t>
      </w:r>
      <w:r w:rsidR="002979CC">
        <w:rPr>
          <w:sz w:val="22"/>
          <w:szCs w:val="22"/>
        </w:rPr>
        <w:t xml:space="preserve">where he was responsible for capital raising, fund product development and investor relations.  He </w:t>
      </w:r>
      <w:r w:rsidR="00E111C3" w:rsidRPr="001C2961">
        <w:rPr>
          <w:sz w:val="22"/>
          <w:szCs w:val="22"/>
        </w:rPr>
        <w:t>has also been a consultant with Straits Trading Co Ltd</w:t>
      </w:r>
      <w:r w:rsidR="00AE43B0" w:rsidRPr="001C2961">
        <w:rPr>
          <w:sz w:val="22"/>
          <w:szCs w:val="22"/>
        </w:rPr>
        <w:t>.</w:t>
      </w:r>
    </w:p>
    <w:p w14:paraId="44EBD8E7" w14:textId="77777777" w:rsidR="00E111C3" w:rsidRPr="001C2961" w:rsidRDefault="00E111C3" w:rsidP="00382F2C">
      <w:pPr>
        <w:spacing w:after="0"/>
        <w:rPr>
          <w:rFonts w:ascii="Arial" w:hAnsi="Arial" w:cs="Arial"/>
        </w:rPr>
      </w:pPr>
    </w:p>
    <w:p w14:paraId="40316788" w14:textId="52B6DB3F" w:rsidR="00790466" w:rsidRPr="001C2961" w:rsidRDefault="00970FCD" w:rsidP="00382F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Tay </w:t>
      </w:r>
      <w:r w:rsidR="00E111C3" w:rsidRPr="001C2961">
        <w:rPr>
          <w:rFonts w:ascii="Arial" w:hAnsi="Arial" w:cs="Arial"/>
        </w:rPr>
        <w:t xml:space="preserve">Kah Poh holds an MA (Business Admin) from the University of Georgia, and </w:t>
      </w:r>
      <w:r w:rsidR="00AE43B0" w:rsidRPr="001C2961">
        <w:rPr>
          <w:rFonts w:ascii="Arial" w:hAnsi="Arial" w:cs="Arial"/>
        </w:rPr>
        <w:t xml:space="preserve">a </w:t>
      </w:r>
      <w:r w:rsidR="00E111C3" w:rsidRPr="001C2961">
        <w:rPr>
          <w:rFonts w:ascii="Arial" w:hAnsi="Arial" w:cs="Arial"/>
        </w:rPr>
        <w:t xml:space="preserve">BSc (Est Mgt) (Hons) from NUS. He served </w:t>
      </w:r>
      <w:r w:rsidR="00057369" w:rsidRPr="001C2961">
        <w:rPr>
          <w:rFonts w:ascii="Arial" w:hAnsi="Arial" w:cs="Arial"/>
        </w:rPr>
        <w:t xml:space="preserve">previously </w:t>
      </w:r>
      <w:r w:rsidR="00E111C3" w:rsidRPr="001C2961">
        <w:rPr>
          <w:rFonts w:ascii="Arial" w:hAnsi="Arial" w:cs="Arial"/>
        </w:rPr>
        <w:t xml:space="preserve">as a member of the Strata Titles Board, </w:t>
      </w:r>
      <w:r w:rsidR="005C52E4" w:rsidRPr="001C2961">
        <w:rPr>
          <w:rFonts w:ascii="Arial" w:hAnsi="Arial" w:cs="Arial"/>
        </w:rPr>
        <w:t xml:space="preserve">and </w:t>
      </w:r>
      <w:r w:rsidR="00E111C3" w:rsidRPr="001C2961">
        <w:rPr>
          <w:rFonts w:ascii="Arial" w:hAnsi="Arial" w:cs="Arial"/>
        </w:rPr>
        <w:t xml:space="preserve">a member of the Disciplinary Committee of the CEA. </w:t>
      </w:r>
    </w:p>
    <w:p w14:paraId="1C3E61E4" w14:textId="77777777" w:rsidR="00790466" w:rsidRPr="001C2961" w:rsidRDefault="00790466" w:rsidP="00382F2C">
      <w:pPr>
        <w:spacing w:after="0"/>
        <w:rPr>
          <w:rFonts w:ascii="Arial" w:hAnsi="Arial" w:cs="Arial"/>
        </w:rPr>
      </w:pPr>
    </w:p>
    <w:p w14:paraId="12F984F1" w14:textId="4C05E138" w:rsidR="00AE43B0" w:rsidRPr="001C2961" w:rsidRDefault="00E111C3" w:rsidP="00382F2C">
      <w:pPr>
        <w:spacing w:after="0"/>
        <w:rPr>
          <w:rFonts w:ascii="Arial" w:hAnsi="Arial" w:cs="Arial"/>
        </w:rPr>
      </w:pPr>
      <w:r w:rsidRPr="001C2961">
        <w:rPr>
          <w:rFonts w:ascii="Arial" w:hAnsi="Arial" w:cs="Arial"/>
        </w:rPr>
        <w:t xml:space="preserve">He </w:t>
      </w:r>
      <w:r w:rsidR="000D0AB8" w:rsidRPr="001C2961">
        <w:rPr>
          <w:rFonts w:ascii="Arial" w:hAnsi="Arial" w:cs="Arial"/>
        </w:rPr>
        <w:t>was</w:t>
      </w:r>
      <w:r w:rsidR="00970FCD">
        <w:rPr>
          <w:rFonts w:ascii="Arial" w:hAnsi="Arial" w:cs="Arial"/>
        </w:rPr>
        <w:t>, unt</w:t>
      </w:r>
      <w:r w:rsidR="004F6192">
        <w:rPr>
          <w:rFonts w:ascii="Arial" w:hAnsi="Arial" w:cs="Arial"/>
        </w:rPr>
        <w:t>il 2020</w:t>
      </w:r>
      <w:r w:rsidR="00970FCD">
        <w:rPr>
          <w:rFonts w:ascii="Arial" w:hAnsi="Arial" w:cs="Arial"/>
        </w:rPr>
        <w:t>,</w:t>
      </w:r>
      <w:r w:rsidRPr="001C2961">
        <w:rPr>
          <w:rFonts w:ascii="Arial" w:hAnsi="Arial" w:cs="Arial"/>
        </w:rPr>
        <w:t xml:space="preserve"> an independent director of Roxy Pacific Holdings Ltd</w:t>
      </w:r>
      <w:r w:rsidR="000D0AB8" w:rsidRPr="001C2961">
        <w:rPr>
          <w:rFonts w:ascii="Arial" w:hAnsi="Arial" w:cs="Arial"/>
        </w:rPr>
        <w:t xml:space="preserve">, </w:t>
      </w:r>
      <w:r w:rsidR="00AE43B0" w:rsidRPr="001C2961">
        <w:rPr>
          <w:rFonts w:ascii="Arial" w:hAnsi="Arial" w:cs="Arial"/>
        </w:rPr>
        <w:t xml:space="preserve">a main board listed boutique developer.  He </w:t>
      </w:r>
      <w:r w:rsidR="004A6E37">
        <w:rPr>
          <w:rFonts w:ascii="Arial" w:hAnsi="Arial" w:cs="Arial"/>
        </w:rPr>
        <w:t>wa</w:t>
      </w:r>
      <w:r w:rsidR="000D0AB8" w:rsidRPr="001C2961">
        <w:rPr>
          <w:rFonts w:ascii="Arial" w:hAnsi="Arial" w:cs="Arial"/>
        </w:rPr>
        <w:t xml:space="preserve">s </w:t>
      </w:r>
      <w:r w:rsidR="004A6E37">
        <w:rPr>
          <w:rFonts w:ascii="Arial" w:hAnsi="Arial" w:cs="Arial"/>
        </w:rPr>
        <w:t xml:space="preserve">also previously </w:t>
      </w:r>
      <w:r w:rsidR="000D0AB8" w:rsidRPr="001C2961">
        <w:rPr>
          <w:rFonts w:ascii="Arial" w:hAnsi="Arial" w:cs="Arial"/>
        </w:rPr>
        <w:t xml:space="preserve">an independent director with </w:t>
      </w:r>
      <w:proofErr w:type="spellStart"/>
      <w:r w:rsidR="00790466" w:rsidRPr="001C2961">
        <w:rPr>
          <w:rFonts w:ascii="Arial" w:hAnsi="Arial" w:cs="Arial"/>
        </w:rPr>
        <w:t>Winmark</w:t>
      </w:r>
      <w:proofErr w:type="spellEnd"/>
      <w:r w:rsidR="00790466" w:rsidRPr="001C2961">
        <w:rPr>
          <w:rFonts w:ascii="Arial" w:hAnsi="Arial" w:cs="Arial"/>
        </w:rPr>
        <w:t xml:space="preserve"> Investment Holdings Limited (</w:t>
      </w:r>
      <w:proofErr w:type="spellStart"/>
      <w:r w:rsidR="00790466" w:rsidRPr="001C2961">
        <w:rPr>
          <w:rFonts w:ascii="Arial" w:hAnsi="Arial" w:cs="Arial"/>
        </w:rPr>
        <w:t>fka</w:t>
      </w:r>
      <w:proofErr w:type="spellEnd"/>
      <w:r w:rsidR="00790466" w:rsidRPr="001C2961">
        <w:rPr>
          <w:rFonts w:ascii="Arial" w:hAnsi="Arial" w:cs="Arial"/>
        </w:rPr>
        <w:t xml:space="preserve"> </w:t>
      </w:r>
      <w:r w:rsidR="000D0AB8" w:rsidRPr="001C2961">
        <w:rPr>
          <w:rFonts w:ascii="Arial" w:hAnsi="Arial" w:cs="Arial"/>
        </w:rPr>
        <w:t>Serrano Limited</w:t>
      </w:r>
      <w:r w:rsidR="00790466" w:rsidRPr="001C2961">
        <w:rPr>
          <w:rFonts w:ascii="Arial" w:hAnsi="Arial" w:cs="Arial"/>
        </w:rPr>
        <w:t>)</w:t>
      </w:r>
      <w:r w:rsidR="00AE43B0" w:rsidRPr="001C2961">
        <w:rPr>
          <w:rFonts w:ascii="Arial" w:hAnsi="Arial" w:cs="Arial"/>
        </w:rPr>
        <w:t>, a building materials company, where he chairs both the Nominations and Remuneration Committee and is a member of the Audit and Risk Committee</w:t>
      </w:r>
      <w:r w:rsidRPr="001C2961">
        <w:rPr>
          <w:rFonts w:ascii="Arial" w:hAnsi="Arial" w:cs="Arial"/>
        </w:rPr>
        <w:t xml:space="preserve">. </w:t>
      </w:r>
    </w:p>
    <w:p w14:paraId="51AE206A" w14:textId="77777777" w:rsidR="00AE43B0" w:rsidRPr="001C2961" w:rsidRDefault="00AE43B0" w:rsidP="00382F2C">
      <w:pPr>
        <w:spacing w:after="0"/>
        <w:rPr>
          <w:rFonts w:ascii="Arial" w:hAnsi="Arial" w:cs="Arial"/>
        </w:rPr>
      </w:pPr>
    </w:p>
    <w:p w14:paraId="26ECF2D5" w14:textId="4DA03AFE" w:rsidR="008E4FE3" w:rsidRPr="001C2961" w:rsidRDefault="00E111C3" w:rsidP="00382F2C">
      <w:pPr>
        <w:spacing w:after="0"/>
        <w:rPr>
          <w:rFonts w:ascii="Arial" w:hAnsi="Arial" w:cs="Arial"/>
        </w:rPr>
      </w:pPr>
      <w:r w:rsidRPr="001C2961">
        <w:rPr>
          <w:rFonts w:ascii="Arial" w:hAnsi="Arial" w:cs="Arial"/>
        </w:rPr>
        <w:t xml:space="preserve">He was also previously a director of Maxwell Chambers Pte Ltd, </w:t>
      </w:r>
      <w:r w:rsidR="00AE43B0" w:rsidRPr="001C2961">
        <w:rPr>
          <w:rFonts w:ascii="Arial" w:hAnsi="Arial" w:cs="Arial"/>
        </w:rPr>
        <w:t xml:space="preserve">operating Singapore’s </w:t>
      </w:r>
      <w:r w:rsidR="00970FCD">
        <w:rPr>
          <w:rFonts w:ascii="Arial" w:hAnsi="Arial" w:cs="Arial"/>
        </w:rPr>
        <w:t xml:space="preserve">only </w:t>
      </w:r>
      <w:r w:rsidR="00AE43B0" w:rsidRPr="001C2961">
        <w:rPr>
          <w:rFonts w:ascii="Arial" w:hAnsi="Arial" w:cs="Arial"/>
        </w:rPr>
        <w:t xml:space="preserve">mediation and arbitration facility. </w:t>
      </w:r>
      <w:r w:rsidR="000D0AB8" w:rsidRPr="001C2961">
        <w:rPr>
          <w:rFonts w:ascii="Arial" w:hAnsi="Arial" w:cs="Arial"/>
        </w:rPr>
        <w:t>He also co-authored CCH Asia’s Singapore Real Estate Handbook (out of print).</w:t>
      </w:r>
    </w:p>
    <w:p w14:paraId="54534926" w14:textId="77777777" w:rsidR="00790466" w:rsidRDefault="00790466" w:rsidP="00382F2C">
      <w:pPr>
        <w:spacing w:after="0"/>
        <w:rPr>
          <w:rFonts w:ascii="Arial" w:hAnsi="Arial" w:cs="Arial"/>
        </w:rPr>
      </w:pPr>
    </w:p>
    <w:p w14:paraId="1841A70C" w14:textId="3ACF9247" w:rsidR="003B779C" w:rsidRPr="001C2961" w:rsidRDefault="003B779C" w:rsidP="00382F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 has acted as both an expert witness as well as a court expert in a number of litigation cases involving real estate transactions and agency practice.</w:t>
      </w:r>
    </w:p>
    <w:p w14:paraId="658ED10D" w14:textId="49CD5E0A" w:rsidR="00475E8D" w:rsidRPr="001C2961" w:rsidRDefault="00475E8D" w:rsidP="00382F2C">
      <w:pPr>
        <w:spacing w:after="0"/>
        <w:rPr>
          <w:rFonts w:ascii="Arial" w:hAnsi="Arial" w:cs="Arial"/>
        </w:rPr>
      </w:pPr>
    </w:p>
    <w:sectPr w:rsidR="00475E8D" w:rsidRPr="001C2961" w:rsidSect="00691DCC">
      <w:headerReference w:type="even" r:id="rId6"/>
      <w:headerReference w:type="default" r:id="rId7"/>
      <w:pgSz w:w="11906" w:h="16838"/>
      <w:pgMar w:top="1440" w:right="1440" w:bottom="1440" w:left="1440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9CAD" w14:textId="77777777" w:rsidR="00691DCC" w:rsidRDefault="00691DCC" w:rsidP="003F2DFA">
      <w:pPr>
        <w:spacing w:after="0" w:line="240" w:lineRule="auto"/>
      </w:pPr>
      <w:r>
        <w:separator/>
      </w:r>
    </w:p>
  </w:endnote>
  <w:endnote w:type="continuationSeparator" w:id="0">
    <w:p w14:paraId="395B5728" w14:textId="77777777" w:rsidR="00691DCC" w:rsidRDefault="00691DCC" w:rsidP="003F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B787" w14:textId="77777777" w:rsidR="00691DCC" w:rsidRDefault="00691DCC" w:rsidP="003F2DFA">
      <w:pPr>
        <w:spacing w:after="0" w:line="240" w:lineRule="auto"/>
      </w:pPr>
      <w:r>
        <w:separator/>
      </w:r>
    </w:p>
  </w:footnote>
  <w:footnote w:type="continuationSeparator" w:id="0">
    <w:p w14:paraId="7276762B" w14:textId="77777777" w:rsidR="00691DCC" w:rsidRDefault="00691DCC" w:rsidP="003F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767" w14:textId="77777777" w:rsidR="003F2DFA" w:rsidRDefault="003F2DFA" w:rsidP="0089298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A6D17" w14:textId="77777777" w:rsidR="003F2DFA" w:rsidRDefault="003F2DFA" w:rsidP="003F2D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BAA1" w14:textId="77777777" w:rsidR="003F2DFA" w:rsidRDefault="003F2DFA" w:rsidP="0089298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1567AE4F" w14:textId="77777777" w:rsidR="003F2DFA" w:rsidRDefault="003F2DFA" w:rsidP="003F2D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C3"/>
    <w:rsid w:val="00027F15"/>
    <w:rsid w:val="00057369"/>
    <w:rsid w:val="00082A2A"/>
    <w:rsid w:val="000D0AB8"/>
    <w:rsid w:val="001100E8"/>
    <w:rsid w:val="00112D93"/>
    <w:rsid w:val="001C2961"/>
    <w:rsid w:val="0026250A"/>
    <w:rsid w:val="002979CC"/>
    <w:rsid w:val="002C239B"/>
    <w:rsid w:val="002F38F2"/>
    <w:rsid w:val="0032060D"/>
    <w:rsid w:val="003572B9"/>
    <w:rsid w:val="00382F2C"/>
    <w:rsid w:val="003B779C"/>
    <w:rsid w:val="003F2DFA"/>
    <w:rsid w:val="00421674"/>
    <w:rsid w:val="00475E8D"/>
    <w:rsid w:val="004A6E37"/>
    <w:rsid w:val="004F05B4"/>
    <w:rsid w:val="004F6192"/>
    <w:rsid w:val="0057464A"/>
    <w:rsid w:val="005C52E4"/>
    <w:rsid w:val="00691DCC"/>
    <w:rsid w:val="006B1CC2"/>
    <w:rsid w:val="00790466"/>
    <w:rsid w:val="007B4675"/>
    <w:rsid w:val="008E4FE3"/>
    <w:rsid w:val="00950D08"/>
    <w:rsid w:val="009618CA"/>
    <w:rsid w:val="00970FCD"/>
    <w:rsid w:val="00AC1056"/>
    <w:rsid w:val="00AE43B0"/>
    <w:rsid w:val="00B13EC6"/>
    <w:rsid w:val="00B32DD5"/>
    <w:rsid w:val="00B45714"/>
    <w:rsid w:val="00E111C3"/>
    <w:rsid w:val="00E7446B"/>
    <w:rsid w:val="00F02DF7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FBB7"/>
  <w15:docId w15:val="{2DD1CFBC-D503-4011-8FF4-DF5D9B8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FA"/>
  </w:style>
  <w:style w:type="character" w:styleId="PageNumber">
    <w:name w:val="page number"/>
    <w:basedOn w:val="DefaultParagraphFont"/>
    <w:uiPriority w:val="99"/>
    <w:semiHidden/>
    <w:unhideWhenUsed/>
    <w:rsid w:val="003F2DFA"/>
  </w:style>
  <w:style w:type="paragraph" w:styleId="Revision">
    <w:name w:val="Revision"/>
    <w:hidden/>
    <w:uiPriority w:val="99"/>
    <w:semiHidden/>
    <w:rsid w:val="004F6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kahpoh.tay</dc:creator>
  <cp:lastModifiedBy>Kah Poh Tay</cp:lastModifiedBy>
  <cp:revision>6</cp:revision>
  <cp:lastPrinted>2021-03-21T16:08:00Z</cp:lastPrinted>
  <dcterms:created xsi:type="dcterms:W3CDTF">2023-04-11T01:41:00Z</dcterms:created>
  <dcterms:modified xsi:type="dcterms:W3CDTF">2024-05-09T08:58:00Z</dcterms:modified>
</cp:coreProperties>
</file>