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25" w:rsidRDefault="00B24225" w:rsidP="00520417">
      <w:pPr>
        <w:spacing w:before="120" w:after="120" w:line="240" w:lineRule="auto"/>
      </w:pPr>
      <w:bookmarkStart w:id="0" w:name="_GoBack"/>
      <w:bookmarkEnd w:id="0"/>
    </w:p>
    <w:p w:rsidR="00B24225" w:rsidRDefault="00B24225" w:rsidP="00520417">
      <w:pPr>
        <w:spacing w:before="120" w:after="120" w:line="240" w:lineRule="auto"/>
      </w:pPr>
    </w:p>
    <w:p w:rsidR="00B24225" w:rsidRDefault="00B24225" w:rsidP="00520417">
      <w:pPr>
        <w:spacing w:before="120" w:after="120" w:line="240" w:lineRule="auto"/>
      </w:pPr>
    </w:p>
    <w:p w:rsidR="00B24225" w:rsidRDefault="00B24225" w:rsidP="00520417">
      <w:pPr>
        <w:spacing w:before="120" w:after="120" w:line="240" w:lineRule="auto"/>
      </w:pPr>
    </w:p>
    <w:p w:rsidR="00B24225" w:rsidRDefault="00B24225" w:rsidP="00520417">
      <w:pPr>
        <w:spacing w:before="120" w:after="120" w:line="240" w:lineRule="auto"/>
      </w:pPr>
    </w:p>
    <w:p w:rsidR="00B24225" w:rsidRPr="00B24225" w:rsidRDefault="00B24225" w:rsidP="00520417">
      <w:pPr>
        <w:spacing w:before="120" w:after="120" w:line="240" w:lineRule="auto"/>
      </w:pPr>
    </w:p>
    <w:p w:rsidR="00437573" w:rsidRDefault="00C23C3A" w:rsidP="00520417">
      <w:pPr>
        <w:spacing w:before="120" w:after="120" w:line="240" w:lineRule="auto"/>
        <w:rPr>
          <w:b/>
          <w:sz w:val="36"/>
          <w:szCs w:val="34"/>
        </w:rPr>
      </w:pPr>
      <w:r>
        <w:rPr>
          <w:b/>
          <w:sz w:val="36"/>
          <w:szCs w:val="34"/>
        </w:rPr>
        <w:t>Chapter 7</w:t>
      </w:r>
    </w:p>
    <w:p w:rsidR="003E0216" w:rsidRPr="00E35D3B" w:rsidRDefault="003E0216" w:rsidP="00520417">
      <w:pPr>
        <w:spacing w:before="120" w:after="120" w:line="240" w:lineRule="auto"/>
        <w:rPr>
          <w:b/>
          <w:sz w:val="36"/>
          <w:szCs w:val="34"/>
        </w:rPr>
      </w:pPr>
      <w:r w:rsidRPr="00E35D3B">
        <w:rPr>
          <w:b/>
          <w:sz w:val="36"/>
          <w:szCs w:val="34"/>
        </w:rPr>
        <w:t>Enterprise Models</w:t>
      </w:r>
      <w:r w:rsidR="00CE6FC1" w:rsidRPr="00E35D3B">
        <w:rPr>
          <w:b/>
          <w:sz w:val="36"/>
          <w:szCs w:val="34"/>
        </w:rPr>
        <w:t xml:space="preserve">: </w:t>
      </w:r>
      <w:r w:rsidRPr="00E35D3B">
        <w:rPr>
          <w:b/>
          <w:sz w:val="36"/>
          <w:szCs w:val="34"/>
        </w:rPr>
        <w:t>Free</w:t>
      </w:r>
      <w:r w:rsidR="00AD49E7" w:rsidRPr="00E35D3B">
        <w:rPr>
          <w:b/>
          <w:sz w:val="36"/>
          <w:szCs w:val="34"/>
        </w:rPr>
        <w:t>s</w:t>
      </w:r>
      <w:r w:rsidR="00CE6FC1" w:rsidRPr="00E35D3B">
        <w:rPr>
          <w:b/>
          <w:sz w:val="36"/>
          <w:szCs w:val="34"/>
        </w:rPr>
        <w:t>tanding Firms versus Family Pyramids</w:t>
      </w:r>
    </w:p>
    <w:p w:rsidR="00B24225" w:rsidRPr="00E35D3B" w:rsidRDefault="00B24225" w:rsidP="00520417">
      <w:pPr>
        <w:spacing w:before="120" w:after="120" w:line="240" w:lineRule="auto"/>
        <w:rPr>
          <w:b/>
          <w:sz w:val="24"/>
        </w:rPr>
      </w:pPr>
    </w:p>
    <w:p w:rsidR="00C23C3A" w:rsidRPr="00C23C3A" w:rsidRDefault="00E35D3B" w:rsidP="00520417">
      <w:pPr>
        <w:spacing w:before="120" w:after="120" w:line="240" w:lineRule="auto"/>
        <w:rPr>
          <w:sz w:val="28"/>
        </w:rPr>
      </w:pPr>
      <w:r w:rsidRPr="00C23C3A">
        <w:rPr>
          <w:sz w:val="28"/>
        </w:rPr>
        <w:t xml:space="preserve">Randall </w:t>
      </w:r>
      <w:r w:rsidR="00CE6FC1" w:rsidRPr="00C23C3A">
        <w:rPr>
          <w:sz w:val="28"/>
        </w:rPr>
        <w:t xml:space="preserve">Morck </w:t>
      </w:r>
      <w:r w:rsidR="00C23C3A" w:rsidRPr="00C23C3A">
        <w:rPr>
          <w:sz w:val="28"/>
        </w:rPr>
        <w:t>(University of Alberta)</w:t>
      </w:r>
    </w:p>
    <w:p w:rsidR="00437573" w:rsidRPr="00C23C3A" w:rsidRDefault="00CE6FC1" w:rsidP="00520417">
      <w:pPr>
        <w:spacing w:before="120" w:after="120" w:line="240" w:lineRule="auto"/>
        <w:rPr>
          <w:sz w:val="28"/>
          <w:vertAlign w:val="superscript"/>
        </w:rPr>
      </w:pPr>
      <w:r w:rsidRPr="00C23C3A">
        <w:rPr>
          <w:sz w:val="28"/>
        </w:rPr>
        <w:t>Bernard Yeung</w:t>
      </w:r>
      <w:r w:rsidR="00C23C3A" w:rsidRPr="00C23C3A">
        <w:rPr>
          <w:sz w:val="28"/>
        </w:rPr>
        <w:t xml:space="preserve"> (National University of Singapore)</w:t>
      </w:r>
    </w:p>
    <w:p w:rsidR="00437573" w:rsidRPr="00E35D3B" w:rsidRDefault="00437573">
      <w:pPr>
        <w:rPr>
          <w:b/>
          <w:sz w:val="24"/>
        </w:rPr>
      </w:pPr>
    </w:p>
    <w:p w:rsidR="00437573" w:rsidRPr="00D03FA9" w:rsidRDefault="00E35D3B" w:rsidP="00C23C3A">
      <w:pPr>
        <w:spacing w:after="120" w:line="240" w:lineRule="auto"/>
        <w:rPr>
          <w:rFonts w:eastAsia="PMingLiU" w:cs="Times New Roman"/>
          <w:szCs w:val="20"/>
        </w:rPr>
      </w:pPr>
      <w:r>
        <w:rPr>
          <w:rFonts w:eastAsia="PMingLiU" w:cs="Times New Roman"/>
          <w:sz w:val="24"/>
          <w:szCs w:val="24"/>
        </w:rPr>
        <w:t xml:space="preserve">  </w:t>
      </w:r>
      <w:r w:rsidR="00437573" w:rsidRPr="00437573">
        <w:rPr>
          <w:rFonts w:eastAsia="PMingLiU" w:cs="Times New Roman"/>
          <w:sz w:val="24"/>
          <w:szCs w:val="24"/>
        </w:rPr>
        <w:br/>
      </w:r>
    </w:p>
    <w:p w:rsidR="00437573" w:rsidRPr="00437573" w:rsidRDefault="00437573" w:rsidP="00437573">
      <w:pPr>
        <w:pBdr>
          <w:top w:val="single" w:sz="4" w:space="0" w:color="auto"/>
        </w:pBdr>
        <w:spacing w:before="120" w:after="0" w:line="240" w:lineRule="auto"/>
        <w:jc w:val="both"/>
        <w:rPr>
          <w:rFonts w:ascii="Times New Roman" w:eastAsia="PMingLiU" w:hAnsi="Times New Roman" w:cs="Times New Roman"/>
          <w:sz w:val="20"/>
          <w:szCs w:val="20"/>
        </w:rPr>
      </w:pPr>
      <w:r w:rsidRPr="00D03FA9">
        <w:rPr>
          <w:rFonts w:eastAsia="PMingLiU" w:cs="Times New Roman"/>
          <w:szCs w:val="20"/>
        </w:rPr>
        <w:t>The authors thank Kristine Bruland, Larry Neal, Jeff Williamson</w:t>
      </w:r>
      <w:r w:rsidR="00E35D3B" w:rsidRPr="00D03FA9">
        <w:rPr>
          <w:rFonts w:eastAsia="PMingLiU" w:cs="Times New Roman"/>
          <w:szCs w:val="20"/>
        </w:rPr>
        <w:t>,</w:t>
      </w:r>
      <w:r w:rsidRPr="00D03FA9">
        <w:rPr>
          <w:rFonts w:eastAsia="PMingLiU" w:cs="Times New Roman"/>
          <w:szCs w:val="20"/>
        </w:rPr>
        <w:t xml:space="preserve"> and participants at the Cambridge History of Capitalism Conference, hosted by the BBVA Foundation in Madrid, for numerous suggestions – all </w:t>
      </w:r>
      <w:r w:rsidR="00E35D3B" w:rsidRPr="00D03FA9">
        <w:rPr>
          <w:rFonts w:eastAsia="PMingLiU" w:cs="Times New Roman"/>
          <w:szCs w:val="20"/>
        </w:rPr>
        <w:t xml:space="preserve">exceptionally </w:t>
      </w:r>
      <w:r w:rsidRPr="00D03FA9">
        <w:rPr>
          <w:rFonts w:eastAsia="PMingLiU" w:cs="Times New Roman"/>
          <w:szCs w:val="20"/>
        </w:rPr>
        <w:t>helpful</w:t>
      </w:r>
      <w:r w:rsidRPr="00D03FA9">
        <w:rPr>
          <w:rFonts w:ascii="Times New Roman" w:eastAsia="PMingLiU" w:hAnsi="Times New Roman" w:cs="Times New Roman"/>
          <w:sz w:val="20"/>
          <w:szCs w:val="20"/>
        </w:rPr>
        <w:t>.</w:t>
      </w:r>
    </w:p>
    <w:p w:rsidR="00C23C3A" w:rsidRDefault="00C23C3A" w:rsidP="00520417">
      <w:pPr>
        <w:spacing w:after="0" w:line="240" w:lineRule="auto"/>
        <w:jc w:val="both"/>
        <w:rPr>
          <w:b/>
          <w:sz w:val="28"/>
        </w:rPr>
      </w:pPr>
    </w:p>
    <w:p w:rsidR="00C23C3A" w:rsidRDefault="00C23C3A" w:rsidP="00520417">
      <w:pPr>
        <w:spacing w:after="0" w:line="240" w:lineRule="auto"/>
        <w:jc w:val="both"/>
        <w:rPr>
          <w:b/>
          <w:sz w:val="28"/>
        </w:rPr>
      </w:pPr>
    </w:p>
    <w:p w:rsidR="00C23C3A" w:rsidRDefault="00C23C3A" w:rsidP="00520417">
      <w:pPr>
        <w:spacing w:after="0" w:line="240" w:lineRule="auto"/>
        <w:jc w:val="both"/>
        <w:rPr>
          <w:b/>
          <w:sz w:val="28"/>
        </w:rPr>
      </w:pPr>
    </w:p>
    <w:p w:rsidR="00C23C3A" w:rsidRDefault="00C23C3A" w:rsidP="00520417">
      <w:pPr>
        <w:spacing w:after="0" w:line="240" w:lineRule="auto"/>
        <w:jc w:val="both"/>
        <w:rPr>
          <w:b/>
          <w:sz w:val="28"/>
        </w:rPr>
      </w:pPr>
    </w:p>
    <w:p w:rsidR="00C23C3A" w:rsidRDefault="00C23C3A" w:rsidP="00520417">
      <w:pPr>
        <w:spacing w:after="0" w:line="240" w:lineRule="auto"/>
        <w:jc w:val="both"/>
        <w:rPr>
          <w:b/>
          <w:sz w:val="28"/>
        </w:rPr>
      </w:pPr>
    </w:p>
    <w:p w:rsidR="00C23C3A" w:rsidRDefault="00C23C3A" w:rsidP="00520417">
      <w:pPr>
        <w:spacing w:after="0" w:line="240" w:lineRule="auto"/>
        <w:jc w:val="both"/>
        <w:rPr>
          <w:b/>
          <w:sz w:val="28"/>
        </w:rPr>
      </w:pPr>
    </w:p>
    <w:p w:rsidR="00C23C3A" w:rsidRDefault="00C23C3A" w:rsidP="00520417">
      <w:pPr>
        <w:spacing w:after="0" w:line="240" w:lineRule="auto"/>
        <w:jc w:val="both"/>
        <w:rPr>
          <w:b/>
          <w:sz w:val="28"/>
        </w:rPr>
      </w:pPr>
    </w:p>
    <w:p w:rsidR="00C23C3A" w:rsidRDefault="00C23C3A" w:rsidP="00520417">
      <w:pPr>
        <w:spacing w:after="0" w:line="240" w:lineRule="auto"/>
        <w:jc w:val="both"/>
        <w:rPr>
          <w:b/>
          <w:sz w:val="28"/>
        </w:rPr>
      </w:pPr>
    </w:p>
    <w:p w:rsidR="00C23C3A" w:rsidRDefault="00C23C3A" w:rsidP="00520417">
      <w:pPr>
        <w:spacing w:after="0" w:line="240" w:lineRule="auto"/>
        <w:jc w:val="both"/>
        <w:rPr>
          <w:b/>
          <w:sz w:val="28"/>
        </w:rPr>
      </w:pPr>
    </w:p>
    <w:p w:rsidR="00C23C3A" w:rsidRDefault="00C23C3A" w:rsidP="00520417">
      <w:pPr>
        <w:spacing w:after="0" w:line="240" w:lineRule="auto"/>
        <w:jc w:val="both"/>
        <w:rPr>
          <w:b/>
          <w:sz w:val="28"/>
        </w:rPr>
      </w:pPr>
    </w:p>
    <w:p w:rsidR="00C23C3A" w:rsidRDefault="00C23C3A" w:rsidP="00520417">
      <w:pPr>
        <w:spacing w:after="0" w:line="240" w:lineRule="auto"/>
        <w:jc w:val="both"/>
        <w:rPr>
          <w:b/>
          <w:sz w:val="28"/>
        </w:rPr>
      </w:pPr>
    </w:p>
    <w:p w:rsidR="00C23C3A" w:rsidRDefault="00C23C3A" w:rsidP="00520417">
      <w:pPr>
        <w:spacing w:after="0" w:line="240" w:lineRule="auto"/>
        <w:jc w:val="both"/>
        <w:rPr>
          <w:b/>
          <w:sz w:val="28"/>
        </w:rPr>
      </w:pPr>
    </w:p>
    <w:p w:rsidR="00C23C3A" w:rsidRDefault="00C23C3A" w:rsidP="00520417">
      <w:pPr>
        <w:spacing w:after="0" w:line="240" w:lineRule="auto"/>
        <w:jc w:val="both"/>
        <w:rPr>
          <w:b/>
          <w:sz w:val="28"/>
        </w:rPr>
      </w:pPr>
    </w:p>
    <w:p w:rsidR="00C23C3A" w:rsidRDefault="00C23C3A" w:rsidP="00520417">
      <w:pPr>
        <w:spacing w:after="0" w:line="240" w:lineRule="auto"/>
        <w:jc w:val="both"/>
        <w:rPr>
          <w:b/>
          <w:sz w:val="28"/>
        </w:rPr>
      </w:pPr>
    </w:p>
    <w:p w:rsidR="00A24943" w:rsidRPr="00A24943" w:rsidRDefault="00A24943" w:rsidP="00520417">
      <w:pPr>
        <w:spacing w:after="0" w:line="240" w:lineRule="auto"/>
        <w:jc w:val="both"/>
        <w:rPr>
          <w:b/>
          <w:sz w:val="28"/>
        </w:rPr>
      </w:pPr>
      <w:r w:rsidRPr="00A24943">
        <w:rPr>
          <w:b/>
          <w:sz w:val="28"/>
        </w:rPr>
        <w:lastRenderedPageBreak/>
        <w:t xml:space="preserve">1.  </w:t>
      </w:r>
      <w:r w:rsidRPr="00A24943">
        <w:rPr>
          <w:b/>
          <w:sz w:val="28"/>
        </w:rPr>
        <w:tab/>
        <w:t>Introduction</w:t>
      </w:r>
      <w:r w:rsidR="004C143D" w:rsidRPr="00E35D3B">
        <w:rPr>
          <w:rStyle w:val="FootnoteReference"/>
          <w:sz w:val="28"/>
        </w:rPr>
        <w:footnoteReference w:id="1"/>
      </w:r>
    </w:p>
    <w:p w:rsidR="0034544F" w:rsidRDefault="00AE21FC" w:rsidP="00520417">
      <w:pPr>
        <w:spacing w:after="60" w:line="240" w:lineRule="auto"/>
        <w:jc w:val="both"/>
      </w:pPr>
      <w:r>
        <w:t xml:space="preserve">Business enterprises are organized very differently in different countries, and neoclassical economics is built around only one such model.  </w:t>
      </w:r>
      <w:r w:rsidR="005C0347">
        <w:t xml:space="preserve">Limited liability firewalls, </w:t>
      </w:r>
      <w:r w:rsidR="00EF270D">
        <w:t xml:space="preserve">limited partnerships, and </w:t>
      </w:r>
      <w:r w:rsidR="005C0347">
        <w:t>other such legal niceties</w:t>
      </w:r>
      <w:r w:rsidR="00EF270D">
        <w:t xml:space="preserve"> aside, </w:t>
      </w:r>
      <w:r>
        <w:t>“</w:t>
      </w:r>
      <w:r w:rsidR="00AE63C4">
        <w:t>firm</w:t>
      </w:r>
      <w:r>
        <w:t>”</w:t>
      </w:r>
      <w:r w:rsidR="00EF270D">
        <w:t xml:space="preserve"> </w:t>
      </w:r>
      <w:r w:rsidR="005C0347">
        <w:t>and</w:t>
      </w:r>
      <w:r w:rsidR="00EF270D">
        <w:t xml:space="preserve"> </w:t>
      </w:r>
      <w:r>
        <w:t>“</w:t>
      </w:r>
      <w:r w:rsidR="00AE63C4">
        <w:t>corporation</w:t>
      </w:r>
      <w:r>
        <w:t>”</w:t>
      </w:r>
      <w:r w:rsidR="005C0347">
        <w:t xml:space="preserve"> are approximately synonymous</w:t>
      </w:r>
      <w:r>
        <w:t xml:space="preserve"> in </w:t>
      </w:r>
      <w:r w:rsidR="000D6DED">
        <w:t xml:space="preserve">modern </w:t>
      </w:r>
      <w:r>
        <w:t>America and Britain</w:t>
      </w:r>
      <w:r w:rsidR="00EF270D">
        <w:t xml:space="preserve">; and whole fields of </w:t>
      </w:r>
      <w:r w:rsidR="00E17CB3">
        <w:t>“</w:t>
      </w:r>
      <w:r w:rsidR="00EF270D">
        <w:t>corporate</w:t>
      </w:r>
      <w:r w:rsidR="00E17CB3">
        <w:t>”</w:t>
      </w:r>
      <w:r w:rsidR="00EF270D">
        <w:t xml:space="preserve"> finance, </w:t>
      </w:r>
      <w:r w:rsidR="00E17CB3">
        <w:t>“</w:t>
      </w:r>
      <w:r w:rsidR="00EF270D">
        <w:t>corporate</w:t>
      </w:r>
      <w:r w:rsidR="00E17CB3">
        <w:t>”</w:t>
      </w:r>
      <w:r w:rsidR="00EF270D">
        <w:t xml:space="preserve"> governance</w:t>
      </w:r>
      <w:r>
        <w:t xml:space="preserve"> and</w:t>
      </w:r>
      <w:r w:rsidR="00EF270D">
        <w:t xml:space="preserve"> </w:t>
      </w:r>
      <w:r w:rsidR="00E17CB3">
        <w:t>“</w:t>
      </w:r>
      <w:r w:rsidR="00AE63C4">
        <w:t>corporate</w:t>
      </w:r>
      <w:r w:rsidR="00E17CB3">
        <w:t>”</w:t>
      </w:r>
      <w:r w:rsidR="00AE63C4">
        <w:t xml:space="preserve"> strategy model </w:t>
      </w:r>
      <w:r w:rsidR="00CE6FC1">
        <w:t>decision-making at the level of the corporations</w:t>
      </w:r>
      <w:r w:rsidR="00AE63C4">
        <w:t xml:space="preserve">.  </w:t>
      </w:r>
      <w:r w:rsidR="005C0347">
        <w:t xml:space="preserve">However, this synonymy is both historically recent and geographically exceptional, </w:t>
      </w:r>
      <w:r>
        <w:t>leaving these</w:t>
      </w:r>
      <w:r w:rsidR="005C0347">
        <w:t xml:space="preserve"> major branches of economics </w:t>
      </w:r>
      <w:r w:rsidR="005557D5">
        <w:t xml:space="preserve">oddly </w:t>
      </w:r>
      <w:r w:rsidR="000D6DED">
        <w:t>disconnected</w:t>
      </w:r>
      <w:r w:rsidR="0034544F">
        <w:t xml:space="preserve"> in </w:t>
      </w:r>
      <w:r w:rsidR="000D6DED">
        <w:t xml:space="preserve">other countries and historical eras.  </w:t>
      </w:r>
    </w:p>
    <w:p w:rsidR="00CD516A" w:rsidRDefault="0034544F" w:rsidP="00520417">
      <w:pPr>
        <w:spacing w:after="60" w:line="240" w:lineRule="auto"/>
        <w:ind w:firstLine="720"/>
        <w:jc w:val="both"/>
      </w:pPr>
      <w:r>
        <w:t>Big business</w:t>
      </w:r>
      <w:r w:rsidR="00AE21FC">
        <w:t xml:space="preserve"> in many countries</w:t>
      </w:r>
      <w:r>
        <w:t xml:space="preserve"> is organized as business groups</w:t>
      </w:r>
      <w:r w:rsidR="00550C4B">
        <w:t xml:space="preserve"> (La </w:t>
      </w:r>
      <w:proofErr w:type="spellStart"/>
      <w:r w:rsidR="00550C4B">
        <w:t>Porta</w:t>
      </w:r>
      <w:proofErr w:type="spellEnd"/>
      <w:r w:rsidR="00550C4B">
        <w:t xml:space="preserve"> et al. 1999)</w:t>
      </w:r>
      <w:r>
        <w:t xml:space="preserve">:  constellations of seemingly distinct </w:t>
      </w:r>
      <w:r w:rsidR="00550C4B">
        <w:t xml:space="preserve">separately listed </w:t>
      </w:r>
      <w:r>
        <w:t>corporations</w:t>
      </w:r>
      <w:r w:rsidR="00CD516A">
        <w:t>,</w:t>
      </w:r>
      <w:r>
        <w:t xml:space="preserve"> each with its own CEO, board of directors, creditors, and </w:t>
      </w:r>
      <w:r w:rsidR="00CD516A">
        <w:t xml:space="preserve">public </w:t>
      </w:r>
      <w:r>
        <w:t>shareholders</w:t>
      </w:r>
      <w:r w:rsidR="00CD516A">
        <w:t>, but all</w:t>
      </w:r>
      <w:r>
        <w:t xml:space="preserve"> </w:t>
      </w:r>
      <w:r w:rsidR="00CD516A">
        <w:t>controlled by a single decision maker, usually a wealthy old-moneyed business family</w:t>
      </w:r>
      <w:r w:rsidR="00221947">
        <w:t>, less commonly a single powerful</w:t>
      </w:r>
      <w:r w:rsidR="00CD516A">
        <w:t xml:space="preserve"> tycoon.  For simplicity, we define a “business group” as two or more listed firms under common control.</w:t>
      </w:r>
      <w:r w:rsidR="00CD516A">
        <w:rPr>
          <w:rStyle w:val="FootnoteReference"/>
        </w:rPr>
        <w:footnoteReference w:id="2"/>
      </w:r>
      <w:r w:rsidR="00CD516A">
        <w:t xml:space="preserve">  </w:t>
      </w:r>
      <w:r w:rsidR="00CE6FC1">
        <w:t xml:space="preserve">The largest business groups in some countries encompass dozens, or even hundreds, of distinct listed and unlisted firms, and comprise sizable fractions of national economies.  Their ubiquity in today’s successfully emerging markets and their historical prominence in late industrializers’ peak growth periods suggest that business groups are far more than chance configurations.  </w:t>
      </w:r>
      <w:r w:rsidR="00A24943">
        <w:t xml:space="preserve">They may well play a pivotal role, for good or ill, in deciding the wealth of nations.  </w:t>
      </w:r>
    </w:p>
    <w:p w:rsidR="002C6CF9" w:rsidRDefault="002C6CF9" w:rsidP="00520417">
      <w:pPr>
        <w:spacing w:after="60" w:line="240" w:lineRule="auto"/>
        <w:ind w:firstLine="720"/>
        <w:jc w:val="both"/>
      </w:pPr>
    </w:p>
    <w:p w:rsidR="00A24943" w:rsidRPr="00A24943" w:rsidRDefault="00A24943" w:rsidP="00520417">
      <w:pPr>
        <w:spacing w:after="0" w:line="240" w:lineRule="auto"/>
        <w:jc w:val="both"/>
        <w:rPr>
          <w:b/>
          <w:sz w:val="28"/>
        </w:rPr>
      </w:pPr>
      <w:r w:rsidRPr="00A24943">
        <w:rPr>
          <w:b/>
          <w:sz w:val="28"/>
        </w:rPr>
        <w:t xml:space="preserve">2. </w:t>
      </w:r>
      <w:r w:rsidRPr="00A24943">
        <w:rPr>
          <w:b/>
          <w:sz w:val="28"/>
        </w:rPr>
        <w:tab/>
        <w:t>Business Group Basics</w:t>
      </w:r>
    </w:p>
    <w:p w:rsidR="002C6CF9" w:rsidRDefault="002E68F8" w:rsidP="00520417">
      <w:pPr>
        <w:spacing w:after="60" w:line="240" w:lineRule="auto"/>
        <w:jc w:val="both"/>
      </w:pPr>
      <w:r>
        <w:t>Both historically and across modern economies, b</w:t>
      </w:r>
      <w:r w:rsidR="00A24943">
        <w:t>usiness groups are usually organized as pyramid</w:t>
      </w:r>
      <w:r w:rsidR="002C6CF9">
        <w:t>s</w:t>
      </w:r>
      <w:r w:rsidR="00ED79D1">
        <w:t xml:space="preserve"> (La </w:t>
      </w:r>
      <w:proofErr w:type="spellStart"/>
      <w:r w:rsidR="00ED79D1">
        <w:t>Porta</w:t>
      </w:r>
      <w:proofErr w:type="spellEnd"/>
      <w:r w:rsidR="00ED79D1">
        <w:t xml:space="preserve"> et al. 1999)</w:t>
      </w:r>
      <w:r w:rsidR="00A24943">
        <w:t xml:space="preserve">.  A family firm controls a first tier of listed companies by holding a dominant equity block in each.  A majority block in each is often unnecessary, as small shareholders seldom vote in annual general meetings; however control can be assured by allocating multiple votes to each share held by the family firm, by reserving a majority of seats on the board for family representatives, or by allocating enough shares to family controlled financial institutions – mutual funds, pension funds, and the like – to raise the family’s total voting power above fifty percent.  </w:t>
      </w:r>
    </w:p>
    <w:p w:rsidR="008E7E9A" w:rsidRDefault="00A24943" w:rsidP="00520417">
      <w:pPr>
        <w:spacing w:after="60" w:line="240" w:lineRule="auto"/>
        <w:ind w:firstLine="720"/>
        <w:jc w:val="both"/>
      </w:pPr>
      <w:r>
        <w:t xml:space="preserve">Through like mechanisms, each first tier firm, in turn, controls several listed firms in the pyramid’s second tier, and each of these, in turn, controls yet more listed firms in a third tier.  The pattern can be replicated through as many tiers as are needed to leverage the family’s private wealth into control over a business empire </w:t>
      </w:r>
      <w:r w:rsidR="008E7E9A">
        <w:t>containing corporate assets worth vastly more.  The strategic insertion of unlisted firms throughout the structure can help disguise t</w:t>
      </w:r>
      <w:r w:rsidR="002E68F8">
        <w:t xml:space="preserve">he actual chains of control. </w:t>
      </w:r>
      <w:r w:rsidR="00983797">
        <w:t xml:space="preserve"> </w:t>
      </w:r>
      <w:r w:rsidR="00260194">
        <w:t xml:space="preserve">Thus, although hundreds of firms might trade on </w:t>
      </w:r>
      <w:r w:rsidR="00260194" w:rsidRPr="00A202EA">
        <w:t>a county’s stock exchanges, most might belong to ten</w:t>
      </w:r>
      <w:r w:rsidR="009559B2" w:rsidRPr="00A202EA">
        <w:t>,</w:t>
      </w:r>
      <w:r w:rsidR="00260194" w:rsidRPr="00A202EA">
        <w:t xml:space="preserve"> five, or even one huge pyrami</w:t>
      </w:r>
      <w:r w:rsidR="003148A2" w:rsidRPr="00A202EA">
        <w:t>dal business group.  A facade of</w:t>
      </w:r>
      <w:r w:rsidR="00260194" w:rsidRPr="00A202EA">
        <w:t xml:space="preserve"> pluralism and competition can </w:t>
      </w:r>
      <w:r w:rsidR="002E68F8" w:rsidRPr="00A202EA">
        <w:t xml:space="preserve">thus </w:t>
      </w:r>
      <w:r w:rsidR="00260194" w:rsidRPr="00A202EA">
        <w:t>disguise a monolithic concentration of corporate control.</w:t>
      </w:r>
      <w:r w:rsidR="00260194">
        <w:t xml:space="preserve">   </w:t>
      </w:r>
    </w:p>
    <w:p w:rsidR="00A24943" w:rsidRDefault="008E7E9A" w:rsidP="00520417">
      <w:pPr>
        <w:spacing w:after="60" w:line="240" w:lineRule="auto"/>
        <w:ind w:firstLine="720"/>
        <w:jc w:val="both"/>
      </w:pPr>
      <w:r>
        <w:t xml:space="preserve">The </w:t>
      </w:r>
      <w:r w:rsidR="00550C4B">
        <w:t xml:space="preserve">control </w:t>
      </w:r>
      <w:r>
        <w:t xml:space="preserve">leverage </w:t>
      </w:r>
      <w:r w:rsidR="00550C4B">
        <w:t xml:space="preserve">equity financed </w:t>
      </w:r>
      <w:r>
        <w:t>pyramiding provides can be startling</w:t>
      </w:r>
      <w:r w:rsidR="00550C4B">
        <w:t xml:space="preserve"> (Morck, Wolfenzon and Yeung 2005)</w:t>
      </w:r>
      <w:r>
        <w:t xml:space="preserve">.  For example, </w:t>
      </w:r>
      <w:proofErr w:type="spellStart"/>
      <w:r w:rsidR="003607BC">
        <w:t>Hogfeldt</w:t>
      </w:r>
      <w:proofErr w:type="spellEnd"/>
      <w:r w:rsidR="003607BC">
        <w:t xml:space="preserve"> (2005) finds Sweden’s two largest pyramidal groups, together</w:t>
      </w:r>
      <w:r w:rsidR="0096796B">
        <w:t>, control</w:t>
      </w:r>
      <w:r w:rsidR="0020449F">
        <w:t>led</w:t>
      </w:r>
      <w:r w:rsidR="003607BC">
        <w:t xml:space="preserve"> firms </w:t>
      </w:r>
      <w:r w:rsidR="0096796B">
        <w:t>comprising</w:t>
      </w:r>
      <w:r w:rsidR="003607BC">
        <w:t xml:space="preserve"> </w:t>
      </w:r>
      <w:r w:rsidR="0020449F">
        <w:t>63%</w:t>
      </w:r>
      <w:r w:rsidR="003607BC">
        <w:t xml:space="preserve"> </w:t>
      </w:r>
      <w:r w:rsidR="006E72F2">
        <w:t>the total value of all listed Swedish firms</w:t>
      </w:r>
      <w:r w:rsidR="0020449F">
        <w:t xml:space="preserve"> in 1997</w:t>
      </w:r>
      <w:r w:rsidR="006E72F2">
        <w:t xml:space="preserve">. </w:t>
      </w:r>
      <w:r w:rsidR="0020449F">
        <w:t>T</w:t>
      </w:r>
      <w:r w:rsidR="003607BC">
        <w:t>he largest of these</w:t>
      </w:r>
      <w:r w:rsidR="006E72F2">
        <w:t>,</w:t>
      </w:r>
      <w:r w:rsidR="00A202EA">
        <w:t xml:space="preserve"> </w:t>
      </w:r>
      <w:r w:rsidR="00A202EA">
        <w:lastRenderedPageBreak/>
        <w:t>contain</w:t>
      </w:r>
      <w:r w:rsidR="006E72F2">
        <w:t>ing</w:t>
      </w:r>
      <w:r w:rsidR="00A202EA">
        <w:t xml:space="preserve"> a who’s who of major Swedish firms </w:t>
      </w:r>
      <w:r w:rsidR="0020449F">
        <w:t xml:space="preserve">– </w:t>
      </w:r>
      <w:r w:rsidR="00A202EA" w:rsidRPr="00A202EA">
        <w:t xml:space="preserve">Ericsson, ABB, Saab </w:t>
      </w:r>
      <w:r w:rsidR="00A202EA">
        <w:t>and many others –</w:t>
      </w:r>
      <w:r w:rsidR="00A202EA" w:rsidRPr="00A202EA">
        <w:t xml:space="preserve"> </w:t>
      </w:r>
      <w:r w:rsidR="00A202EA">
        <w:t xml:space="preserve">that together </w:t>
      </w:r>
      <w:r w:rsidR="006E72F2">
        <w:t>summed to</w:t>
      </w:r>
      <w:r w:rsidR="00A202EA">
        <w:t xml:space="preserve"> roughly 40% of </w:t>
      </w:r>
      <w:r w:rsidR="006E72F2">
        <w:t xml:space="preserve">the country’s roughly one half trillion US dollar total stock market capitalization, was controlled by </w:t>
      </w:r>
      <w:r w:rsidR="003607BC">
        <w:t>the Wallenberg family</w:t>
      </w:r>
      <w:r w:rsidR="00A202EA">
        <w:t xml:space="preserve"> with a </w:t>
      </w:r>
      <w:r w:rsidR="006E72F2">
        <w:t xml:space="preserve">roughly US$2.2 billion </w:t>
      </w:r>
      <w:r w:rsidR="00A202EA">
        <w:t>stake</w:t>
      </w:r>
      <w:r w:rsidR="006E72F2">
        <w:t xml:space="preserve"> of super-voting shares</w:t>
      </w:r>
      <w:r w:rsidR="00A202EA">
        <w:t xml:space="preserve"> in</w:t>
      </w:r>
      <w:r w:rsidR="00A04D17">
        <w:t xml:space="preserve"> Investor,</w:t>
      </w:r>
      <w:r w:rsidR="00A202EA">
        <w:t xml:space="preserve"> the apex firm</w:t>
      </w:r>
      <w:r w:rsidR="0020449F">
        <w:t>, consisting of a 0.5% direct stake and a 22% stake held through a trust</w:t>
      </w:r>
      <w:r w:rsidR="00A04D17">
        <w:t>.</w:t>
      </w:r>
      <w:r w:rsidR="006E72F2">
        <w:t xml:space="preserve">  </w:t>
      </w:r>
      <w:r w:rsidR="00A04D17">
        <w:t>This</w:t>
      </w:r>
      <w:r w:rsidR="0020449F">
        <w:t xml:space="preserve"> hundredfold multiplication of wealth into control</w:t>
      </w:r>
      <w:r w:rsidR="00A04D17">
        <w:t xml:space="preserve"> is accomplished with a multi-tiered pyramid held together with super-voting shares.  For example, until 2006, the group’s control block in Ericsson consisted of </w:t>
      </w:r>
      <w:r w:rsidR="0020449F">
        <w:t xml:space="preserve">a small block of super-voting </w:t>
      </w:r>
      <w:r w:rsidR="00A04D17">
        <w:t>shares</w:t>
      </w:r>
      <w:r w:rsidR="0020449F">
        <w:t>, each</w:t>
      </w:r>
      <w:r w:rsidR="00A04D17">
        <w:t xml:space="preserve"> with </w:t>
      </w:r>
      <w:r w:rsidR="00A04D17" w:rsidRPr="00A04D17">
        <w:t>1,000</w:t>
      </w:r>
      <w:r w:rsidR="00A04D17">
        <w:t xml:space="preserve"> times the voting power of </w:t>
      </w:r>
      <w:r w:rsidR="0020449F">
        <w:t>ordinary shares</w:t>
      </w:r>
      <w:r w:rsidR="00B00AA9">
        <w:t>.</w:t>
      </w:r>
      <w:r w:rsidR="00216A61">
        <w:rPr>
          <w:rStyle w:val="FootnoteReference"/>
        </w:rPr>
        <w:footnoteReference w:id="3"/>
      </w:r>
      <w:r w:rsidR="003607BC">
        <w:t xml:space="preserve"> A</w:t>
      </w:r>
      <w:r>
        <w:t xml:space="preserve"> pyramidal business group controlled by one branch of Canada’s Bronfman family in the 1990s contained sixteen tiers and over five hundred corporations, listed and unlisted</w:t>
      </w:r>
      <w:r w:rsidR="003607BC">
        <w:t>, again with relatively modest family wealth sufficient to control the structure’s apex sufficing to lock in control over the whole structure</w:t>
      </w:r>
      <w:r>
        <w:t>.</w:t>
      </w:r>
      <w:r w:rsidR="000D1513">
        <w:rPr>
          <w:rStyle w:val="FootnoteReference"/>
        </w:rPr>
        <w:footnoteReference w:id="4"/>
      </w:r>
      <w:r w:rsidR="000D1513">
        <w:t xml:space="preserve"> </w:t>
      </w:r>
      <w:r>
        <w:t>Another</w:t>
      </w:r>
      <w:r w:rsidR="003607BC">
        <w:t xml:space="preserve"> group</w:t>
      </w:r>
      <w:r>
        <w:t xml:space="preserve">, controlled by the </w:t>
      </w:r>
      <w:proofErr w:type="spellStart"/>
      <w:r>
        <w:t>Naboa</w:t>
      </w:r>
      <w:proofErr w:type="spellEnd"/>
      <w:r>
        <w:t xml:space="preserve"> family</w:t>
      </w:r>
      <w:r w:rsidR="00B26E72">
        <w:t xml:space="preserve"> accounted for some 40% of Ecuador’s exports and allegedly provided the incomes some three million of the country’s eight million people.</w:t>
      </w:r>
      <w:r w:rsidR="00B26E72">
        <w:rPr>
          <w:rStyle w:val="FootnoteReference"/>
        </w:rPr>
        <w:footnoteReference w:id="5"/>
      </w:r>
      <w:r w:rsidR="00B26E72">
        <w:t xml:space="preserve">  </w:t>
      </w:r>
      <w:r>
        <w:t xml:space="preserve"> </w:t>
      </w:r>
      <w:r w:rsidR="00765A90">
        <w:t>Li Ka-</w:t>
      </w:r>
      <w:proofErr w:type="spellStart"/>
      <w:r w:rsidR="00765A90">
        <w:t>shing</w:t>
      </w:r>
      <w:proofErr w:type="spellEnd"/>
      <w:r w:rsidR="00765A90">
        <w:t xml:space="preserve">, Asia’s richest man, controls a vast business group that not only dominates the economy of Hong Kong, but encompasses a huge array of operating companies around the world.  </w:t>
      </w:r>
      <w:r w:rsidR="00994E7F">
        <w:t xml:space="preserve">Throughout </w:t>
      </w:r>
      <w:r w:rsidR="003607BC">
        <w:t xml:space="preserve">Europe, </w:t>
      </w:r>
      <w:r w:rsidR="00994E7F">
        <w:t>Latin America and Asia, a handful of such structures constitute the greater part of each nation’s private big business sector.</w:t>
      </w:r>
      <w:r w:rsidR="007D7B72">
        <w:rPr>
          <w:rStyle w:val="FootnoteReference"/>
        </w:rPr>
        <w:footnoteReference w:id="6"/>
      </w:r>
      <w:r w:rsidR="00994E7F">
        <w:t xml:space="preserve">  </w:t>
      </w:r>
    </w:p>
    <w:p w:rsidR="00D52B16" w:rsidRDefault="00D52B16" w:rsidP="00520417">
      <w:pPr>
        <w:spacing w:after="60" w:line="240" w:lineRule="auto"/>
        <w:ind w:firstLine="720"/>
        <w:jc w:val="both"/>
      </w:pPr>
    </w:p>
    <w:p w:rsidR="009C4F34" w:rsidRPr="002950A9" w:rsidRDefault="00DB7431" w:rsidP="00520417">
      <w:pPr>
        <w:keepNext/>
        <w:widowControl w:val="0"/>
        <w:spacing w:after="0" w:line="240" w:lineRule="auto"/>
        <w:jc w:val="both"/>
        <w:rPr>
          <w:b/>
          <w:sz w:val="28"/>
        </w:rPr>
      </w:pPr>
      <w:r w:rsidRPr="00DB7431">
        <w:rPr>
          <w:b/>
          <w:sz w:val="28"/>
          <w:szCs w:val="28"/>
        </w:rPr>
        <w:t xml:space="preserve">3.  </w:t>
      </w:r>
      <w:r w:rsidRPr="00DB7431">
        <w:rPr>
          <w:b/>
          <w:sz w:val="28"/>
          <w:szCs w:val="28"/>
        </w:rPr>
        <w:tab/>
      </w:r>
      <w:r w:rsidR="009C4F34" w:rsidRPr="002950A9">
        <w:rPr>
          <w:b/>
          <w:sz w:val="28"/>
        </w:rPr>
        <w:t>History Lessons</w:t>
      </w:r>
    </w:p>
    <w:p w:rsidR="008C3B31" w:rsidRDefault="009C4F34" w:rsidP="00520417">
      <w:pPr>
        <w:spacing w:after="60" w:line="240" w:lineRule="auto"/>
        <w:jc w:val="both"/>
      </w:pPr>
      <w:r>
        <w:t xml:space="preserve">Business groups figure prominently in economic history, especially in late industrializers.  </w:t>
      </w:r>
      <w:r w:rsidR="00765A90">
        <w:t>America’s post-Civil War industrialization</w:t>
      </w:r>
      <w:r w:rsidR="00C55BB1">
        <w:t>, especially its era of most rapid development around the turn of the 20</w:t>
      </w:r>
      <w:r w:rsidR="00C55BB1" w:rsidRPr="00C55BB1">
        <w:rPr>
          <w:vertAlign w:val="superscript"/>
        </w:rPr>
        <w:t>th</w:t>
      </w:r>
      <w:r w:rsidR="00C55BB1">
        <w:t xml:space="preserve"> century,</w:t>
      </w:r>
      <w:r w:rsidR="00765A90">
        <w:t xml:space="preserve"> occurred largely under the auspices of its Robber Barons – tycoons, such as John D. Rockefeller and John Pierpont Morgan, whose business empires each included numerous distinct companies.</w:t>
      </w:r>
      <w:r w:rsidR="004F2ECA">
        <w:rPr>
          <w:rStyle w:val="FootnoteReference"/>
        </w:rPr>
        <w:footnoteReference w:id="7"/>
      </w:r>
      <w:r w:rsidR="00765A90">
        <w:t xml:space="preserve">  </w:t>
      </w:r>
      <w:r>
        <w:t>At the height of Canada’s industrialization, the so-called Laurier boom surrounding the turn of the 20</w:t>
      </w:r>
      <w:r w:rsidRPr="00994E7F">
        <w:rPr>
          <w:vertAlign w:val="superscript"/>
        </w:rPr>
        <w:t>th</w:t>
      </w:r>
      <w:r>
        <w:t xml:space="preserve"> century, over forty percent of the assets of the county’s hundred largest businesses were held within </w:t>
      </w:r>
      <w:r>
        <w:lastRenderedPageBreak/>
        <w:t>twelve pyramidal groups</w:t>
      </w:r>
      <w:r w:rsidR="00550C4B">
        <w:t xml:space="preserve"> (Tian 2006)</w:t>
      </w:r>
      <w:r>
        <w:t xml:space="preserve">.  Japan’s high growth period, from the 1880s through its successful industrialization by 1920s, saw its economy almost entirely organized into pyramidal business groups, called </w:t>
      </w:r>
      <w:r w:rsidRPr="00FA2BE9">
        <w:rPr>
          <w:i/>
        </w:rPr>
        <w:t>zaibatsu</w:t>
      </w:r>
      <w:r w:rsidR="00550C4B">
        <w:t xml:space="preserve"> (</w:t>
      </w:r>
      <w:proofErr w:type="spellStart"/>
      <w:r w:rsidR="00550C4B">
        <w:t>Shiba</w:t>
      </w:r>
      <w:proofErr w:type="spellEnd"/>
      <w:r w:rsidR="00550C4B">
        <w:t xml:space="preserve"> 1997).  Similar structures, called </w:t>
      </w:r>
      <w:r w:rsidR="00550C4B" w:rsidRPr="00550C4B">
        <w:rPr>
          <w:i/>
        </w:rPr>
        <w:t>chaebol</w:t>
      </w:r>
      <w:r w:rsidR="00550C4B">
        <w:t>, dominated South Korea as it developed rapidly in the 1970s and especially the 1980s</w:t>
      </w:r>
      <w:r w:rsidR="0039384B">
        <w:t xml:space="preserve"> (Bae et al. 2002)</w:t>
      </w:r>
      <w:r w:rsidR="00550C4B">
        <w:t xml:space="preserve">. </w:t>
      </w:r>
      <w:r>
        <w:t>Large</w:t>
      </w:r>
      <w:r w:rsidR="0039384B">
        <w:t>, initially</w:t>
      </w:r>
      <w:r>
        <w:t xml:space="preserve"> </w:t>
      </w:r>
      <w:r w:rsidR="0039384B">
        <w:t xml:space="preserve">predominantly equity-financed </w:t>
      </w:r>
      <w:r>
        <w:t>pyramidal business groups also play important roles in the industrialization eras of Germany</w:t>
      </w:r>
      <w:r w:rsidR="0039384B">
        <w:t xml:space="preserve"> (</w:t>
      </w:r>
      <w:proofErr w:type="spellStart"/>
      <w:r w:rsidR="0039384B">
        <w:t>Fohlin</w:t>
      </w:r>
      <w:proofErr w:type="spellEnd"/>
      <w:r w:rsidR="0039384B">
        <w:t xml:space="preserve"> 2007</w:t>
      </w:r>
      <w:r>
        <w:t>, Italy</w:t>
      </w:r>
      <w:r w:rsidR="0039384B">
        <w:t xml:space="preserve"> (</w:t>
      </w:r>
      <w:proofErr w:type="spellStart"/>
      <w:r w:rsidR="0039384B">
        <w:t>Aganin</w:t>
      </w:r>
      <w:proofErr w:type="spellEnd"/>
      <w:r w:rsidR="0039384B">
        <w:t xml:space="preserve"> and </w:t>
      </w:r>
      <w:proofErr w:type="spellStart"/>
      <w:r w:rsidR="0039384B">
        <w:t>Volpin</w:t>
      </w:r>
      <w:proofErr w:type="spellEnd"/>
      <w:r w:rsidR="0039384B">
        <w:t xml:space="preserve"> 2005)</w:t>
      </w:r>
      <w:r>
        <w:t>, Sweden</w:t>
      </w:r>
      <w:r w:rsidR="0039384B">
        <w:t xml:space="preserve"> (</w:t>
      </w:r>
      <w:proofErr w:type="spellStart"/>
      <w:r w:rsidR="0039384B">
        <w:t>Högfeldt</w:t>
      </w:r>
      <w:proofErr w:type="spellEnd"/>
      <w:r w:rsidR="0039384B">
        <w:t xml:space="preserve"> 2005)</w:t>
      </w:r>
      <w:r w:rsidR="008C3B31">
        <w:t>, and other European countries; and played a role in American (</w:t>
      </w:r>
      <w:proofErr w:type="spellStart"/>
      <w:r w:rsidR="008C3B31">
        <w:t>Berle</w:t>
      </w:r>
      <w:proofErr w:type="spellEnd"/>
      <w:r w:rsidR="008C3B31">
        <w:t xml:space="preserve"> and Means 1932) and British (Jones 2000) economic development too.</w:t>
      </w:r>
    </w:p>
    <w:p w:rsidR="009C4F34" w:rsidRDefault="008C3B31" w:rsidP="008C3B31">
      <w:pPr>
        <w:spacing w:after="60" w:line="240" w:lineRule="auto"/>
        <w:ind w:firstLine="720"/>
        <w:jc w:val="both"/>
      </w:pPr>
      <w:r>
        <w:t>T</w:t>
      </w:r>
      <w:r w:rsidR="0039384B">
        <w:t xml:space="preserve">his pattern suggests that such groups might have features that are especially useful during very rapid </w:t>
      </w:r>
      <w:r w:rsidR="00183012">
        <w:t>industrialization</w:t>
      </w:r>
      <w:r w:rsidR="0039384B">
        <w:t xml:space="preserve">, and might constitute optimal </w:t>
      </w:r>
      <w:r w:rsidR="00183012">
        <w:t xml:space="preserve">second best solutions </w:t>
      </w:r>
      <w:r w:rsidR="0039384B">
        <w:t xml:space="preserve">amid incomplete markets and imperfect institutions.  But the prevalence of similar groups in Latin America, South Asia, and other regions that have long failed to attain first world status (Colpan et al. 2010)  – the Brazilian adage “This is, and always will be, the country of the future” comes to mind – also  suggests that </w:t>
      </w:r>
      <w:r w:rsidR="00183012">
        <w:t xml:space="preserve">they </w:t>
      </w:r>
      <w:r w:rsidR="00A062C9">
        <w:t xml:space="preserve">sometimes </w:t>
      </w:r>
      <w:r w:rsidR="00183012">
        <w:t>become a hindrance</w:t>
      </w:r>
      <w:r w:rsidR="0039384B">
        <w:t>,</w:t>
      </w:r>
      <w:r w:rsidR="00183012">
        <w:t xml:space="preserve"> or even an explicit liability</w:t>
      </w:r>
      <w:r w:rsidR="0039384B">
        <w:t>,</w:t>
      </w:r>
      <w:r w:rsidR="00183012">
        <w:t xml:space="preserve"> in later stages.  </w:t>
      </w:r>
    </w:p>
    <w:p w:rsidR="009C4F34" w:rsidRDefault="009C4F34" w:rsidP="00520417">
      <w:pPr>
        <w:spacing w:after="60" w:line="240" w:lineRule="auto"/>
        <w:jc w:val="both"/>
        <w:rPr>
          <w:b/>
          <w:sz w:val="24"/>
        </w:rPr>
      </w:pPr>
    </w:p>
    <w:p w:rsidR="009C4F34" w:rsidRPr="00306436" w:rsidRDefault="009C4F34" w:rsidP="00520417">
      <w:pPr>
        <w:spacing w:after="0" w:line="240" w:lineRule="auto"/>
        <w:jc w:val="both"/>
      </w:pPr>
      <w:r>
        <w:rPr>
          <w:b/>
          <w:sz w:val="24"/>
        </w:rPr>
        <w:t xml:space="preserve">3.1 </w:t>
      </w:r>
      <w:r>
        <w:rPr>
          <w:b/>
          <w:sz w:val="24"/>
        </w:rPr>
        <w:tab/>
      </w:r>
      <w:r w:rsidR="00124C3A">
        <w:rPr>
          <w:b/>
          <w:sz w:val="24"/>
        </w:rPr>
        <w:t>Business Groups in Japan’s Industrialization</w:t>
      </w:r>
    </w:p>
    <w:p w:rsidR="005955D4" w:rsidRPr="00077D6A" w:rsidRDefault="003B2C9D" w:rsidP="00520417">
      <w:pPr>
        <w:spacing w:after="60" w:line="240" w:lineRule="auto"/>
        <w:jc w:val="both"/>
      </w:pPr>
      <w:r w:rsidRPr="00077D6A">
        <w:t>Japan</w:t>
      </w:r>
      <w:r w:rsidR="008F4EE1">
        <w:t>, an industrial power by the 1920s,</w:t>
      </w:r>
      <w:r w:rsidRPr="00077D6A">
        <w:t xml:space="preserve"> was the first non-Western country to industrialize</w:t>
      </w:r>
      <w:r w:rsidR="008F4EE1">
        <w:t xml:space="preserve"> successfully</w:t>
      </w:r>
      <w:r w:rsidRPr="00077D6A">
        <w:t>.</w:t>
      </w:r>
      <w:r w:rsidR="008E32F4" w:rsidRPr="00077D6A">
        <w:rPr>
          <w:rStyle w:val="FootnoteReference"/>
        </w:rPr>
        <w:footnoteReference w:id="8"/>
      </w:r>
      <w:r w:rsidRPr="00077D6A">
        <w:t xml:space="preserve">  </w:t>
      </w:r>
      <w:r w:rsidR="0039384B" w:rsidRPr="00077D6A">
        <w:t>Admiral Perry’s mid-19</w:t>
      </w:r>
      <w:r w:rsidR="0039384B" w:rsidRPr="00077D6A">
        <w:rPr>
          <w:vertAlign w:val="superscript"/>
        </w:rPr>
        <w:t>th</w:t>
      </w:r>
      <w:r w:rsidR="0039384B" w:rsidRPr="00077D6A">
        <w:t xml:space="preserve"> century gunboat diplomacy abruptly ended Japan’s hermetic isolation, and exposed its relative impotence and poverty</w:t>
      </w:r>
      <w:r w:rsidR="0039384B">
        <w:t>.</w:t>
      </w:r>
      <w:r w:rsidR="0039384B" w:rsidRPr="00077D6A">
        <w:t xml:space="preserve"> </w:t>
      </w:r>
      <w:r w:rsidR="008E32F4" w:rsidRPr="00077D6A">
        <w:t xml:space="preserve">Concluding that foreigners could only be beaten back with foreign technology, they sent the cream of Japanese youth abroad for education and reconnaissance, and grew more dismayed </w:t>
      </w:r>
      <w:r w:rsidR="00C003CF" w:rsidRPr="00077D6A">
        <w:t xml:space="preserve">as Japan’s true situation grew clearer.  Resolved to jumpstart industrialization, Japan’s government hired foreign experts and returning students to establish new state-owned enterprises </w:t>
      </w:r>
      <w:r w:rsidR="00306436" w:rsidRPr="00077D6A">
        <w:t xml:space="preserve">(SOEs) in </w:t>
      </w:r>
      <w:r w:rsidR="00C003CF" w:rsidRPr="00077D6A">
        <w:t>each sector deemed essential to modernization in the 1870s</w:t>
      </w:r>
      <w:r w:rsidR="00306436" w:rsidRPr="00077D6A">
        <w:t xml:space="preserve">. </w:t>
      </w:r>
      <w:r w:rsidR="00C003CF" w:rsidRPr="00077D6A">
        <w:t>These soon</w:t>
      </w:r>
      <w:r w:rsidR="00306436" w:rsidRPr="00077D6A">
        <w:t xml:space="preserve"> </w:t>
      </w:r>
      <w:r w:rsidR="00C003CF" w:rsidRPr="00077D6A">
        <w:t>bled</w:t>
      </w:r>
      <w:r w:rsidR="00306436" w:rsidRPr="00077D6A">
        <w:t xml:space="preserve"> money</w:t>
      </w:r>
      <w:r w:rsidR="00952620" w:rsidRPr="00077D6A">
        <w:t xml:space="preserve"> rapidly, triggering a</w:t>
      </w:r>
      <w:r w:rsidR="00306436" w:rsidRPr="00077D6A">
        <w:t xml:space="preserve"> budget crisis</w:t>
      </w:r>
      <w:r w:rsidR="00952620" w:rsidRPr="00077D6A">
        <w:t xml:space="preserve"> and collapsing both the yen and Japan’s credit in London.  </w:t>
      </w:r>
      <w:r w:rsidR="00306436" w:rsidRPr="00077D6A">
        <w:t xml:space="preserve">A liberal government </w:t>
      </w:r>
      <w:r w:rsidR="00952620" w:rsidRPr="00077D6A">
        <w:t>took over, organizing</w:t>
      </w:r>
      <w:r w:rsidR="00306436" w:rsidRPr="00077D6A">
        <w:t xml:space="preserve"> the world’s first mass privatization in the 1880s</w:t>
      </w:r>
      <w:r w:rsidR="00952620" w:rsidRPr="00077D6A">
        <w:t xml:space="preserve"> to sell off</w:t>
      </w:r>
      <w:r w:rsidR="00306436" w:rsidRPr="00077D6A">
        <w:t xml:space="preserve"> </w:t>
      </w:r>
      <w:r w:rsidR="00952620" w:rsidRPr="00077D6A">
        <w:t>virtually</w:t>
      </w:r>
      <w:r w:rsidR="00306436" w:rsidRPr="00077D6A">
        <w:t xml:space="preserve"> all the SOEs. </w:t>
      </w:r>
      <w:r w:rsidR="00952620" w:rsidRPr="00077D6A">
        <w:t>Thus stung</w:t>
      </w:r>
      <w:r w:rsidR="00306436" w:rsidRPr="00077D6A">
        <w:t xml:space="preserve">, Japan </w:t>
      </w:r>
      <w:r w:rsidR="00952620" w:rsidRPr="00077D6A">
        <w:t>embraced</w:t>
      </w:r>
      <w:r w:rsidR="005955D4" w:rsidRPr="00077D6A">
        <w:t xml:space="preserve"> a</w:t>
      </w:r>
      <w:r w:rsidR="00306436" w:rsidRPr="00077D6A">
        <w:t xml:space="preserve"> classical liberal </w:t>
      </w:r>
      <w:r w:rsidR="005955D4" w:rsidRPr="00077D6A">
        <w:t>vision of government until the 1930s</w:t>
      </w:r>
      <w:r w:rsidR="00306436" w:rsidRPr="00077D6A">
        <w:t xml:space="preserve"> </w:t>
      </w:r>
      <w:r w:rsidR="005955D4" w:rsidRPr="00077D6A">
        <w:t>military takeover</w:t>
      </w:r>
      <w:r w:rsidR="00306436" w:rsidRPr="00077D6A">
        <w:t xml:space="preserve">.  </w:t>
      </w:r>
    </w:p>
    <w:p w:rsidR="009C4F34" w:rsidRDefault="00306436" w:rsidP="00520417">
      <w:pPr>
        <w:spacing w:after="60" w:line="240" w:lineRule="auto"/>
        <w:ind w:firstLine="720"/>
        <w:jc w:val="both"/>
      </w:pPr>
      <w:r w:rsidRPr="00077D6A">
        <w:t xml:space="preserve">The </w:t>
      </w:r>
      <w:r w:rsidR="002C6CF9" w:rsidRPr="00077D6A">
        <w:t>mass privatization</w:t>
      </w:r>
      <w:r w:rsidRPr="00077D6A">
        <w:t xml:space="preserve"> ultimately </w:t>
      </w:r>
      <w:r w:rsidR="002C6CF9" w:rsidRPr="00077D6A">
        <w:t>transferred</w:t>
      </w:r>
      <w:r w:rsidRPr="00077D6A">
        <w:t xml:space="preserve"> most </w:t>
      </w:r>
      <w:r w:rsidR="002C6CF9" w:rsidRPr="00077D6A">
        <w:t xml:space="preserve">former </w:t>
      </w:r>
      <w:r w:rsidRPr="00077D6A">
        <w:t xml:space="preserve">SOEs </w:t>
      </w:r>
      <w:r w:rsidR="002C6CF9" w:rsidRPr="00077D6A">
        <w:t>to</w:t>
      </w:r>
      <w:r w:rsidRPr="00077D6A">
        <w:t xml:space="preserve"> </w:t>
      </w:r>
      <w:r w:rsidR="002C6CF9" w:rsidRPr="00077D6A">
        <w:t>wealthy</w:t>
      </w:r>
      <w:r w:rsidRPr="00077D6A">
        <w:t xml:space="preserve"> merchant families</w:t>
      </w:r>
      <w:r w:rsidR="002C6CF9" w:rsidRPr="00077D6A">
        <w:t>, and a high growth era commenced.  The families rapidly assembled large pyramidal business groups as a growing middle class took to investing in shares.  The business groups diversified widely, the largest each controlling a firm in virtually every industry.  Pyramid member</w:t>
      </w:r>
      <w:r w:rsidR="008F4EE1">
        <w:t>s</w:t>
      </w:r>
      <w:r w:rsidR="002C6CF9" w:rsidRPr="00077D6A">
        <w:t xml:space="preserve"> produced</w:t>
      </w:r>
      <w:r w:rsidRPr="00077D6A">
        <w:t xml:space="preserve"> inputs</w:t>
      </w:r>
      <w:r w:rsidR="002C6CF9" w:rsidRPr="00077D6A">
        <w:t xml:space="preserve"> for other member firms</w:t>
      </w:r>
      <w:r w:rsidRPr="00077D6A">
        <w:t xml:space="preserve">, </w:t>
      </w:r>
      <w:r w:rsidR="002C6CF9" w:rsidRPr="00077D6A">
        <w:t xml:space="preserve">bought </w:t>
      </w:r>
      <w:r w:rsidR="009559B2" w:rsidRPr="00077D6A">
        <w:t>each other’s</w:t>
      </w:r>
      <w:r w:rsidRPr="00077D6A">
        <w:t xml:space="preserve"> outputs, </w:t>
      </w:r>
      <w:r w:rsidR="002C6CF9" w:rsidRPr="00077D6A">
        <w:t>made</w:t>
      </w:r>
      <w:r w:rsidRPr="00077D6A">
        <w:t xml:space="preserve"> complementary goods</w:t>
      </w:r>
      <w:r w:rsidR="002C6CF9" w:rsidRPr="00077D6A">
        <w:t xml:space="preserve"> to </w:t>
      </w:r>
      <w:r w:rsidR="009559B2" w:rsidRPr="00077D6A">
        <w:t>each other’s</w:t>
      </w:r>
      <w:r w:rsidR="002C6CF9" w:rsidRPr="00077D6A">
        <w:t xml:space="preserve"> products</w:t>
      </w:r>
      <w:r w:rsidRPr="00077D6A">
        <w:t xml:space="preserve">.  By the 1920s, </w:t>
      </w:r>
      <w:r w:rsidR="002C6CF9" w:rsidRPr="00077D6A">
        <w:t xml:space="preserve">the industrial structure of Japan’s economy resembled those of other developed countries.  While historians of the Japanese economy debate the ethics of the zaibatsu families, especially amid the military takeover in the 1940s and the ensuing war, the overwhelming predominance of a few very large </w:t>
      </w:r>
      <w:r w:rsidR="00077D6A" w:rsidRPr="00077D6A">
        <w:t xml:space="preserve">family-controlled </w:t>
      </w:r>
      <w:r w:rsidR="002C6CF9" w:rsidRPr="00077D6A">
        <w:t xml:space="preserve">pyramidal groups over the country’s economy during its rapid industrialization is </w:t>
      </w:r>
      <w:r w:rsidR="00077D6A" w:rsidRPr="00077D6A">
        <w:t>uncontroversial.</w:t>
      </w:r>
      <w:r w:rsidR="00B663C1">
        <w:rPr>
          <w:rStyle w:val="FootnoteReference"/>
        </w:rPr>
        <w:footnoteReference w:id="9"/>
      </w:r>
      <w:r w:rsidR="00077D6A">
        <w:t xml:space="preserve">  </w:t>
      </w:r>
    </w:p>
    <w:p w:rsidR="009C4F34" w:rsidRDefault="009C4F34" w:rsidP="00520417">
      <w:pPr>
        <w:spacing w:after="60" w:line="240" w:lineRule="auto"/>
        <w:jc w:val="both"/>
        <w:rPr>
          <w:b/>
          <w:sz w:val="24"/>
        </w:rPr>
      </w:pPr>
    </w:p>
    <w:p w:rsidR="009C4F34" w:rsidRDefault="009C4F34" w:rsidP="00520417">
      <w:pPr>
        <w:spacing w:after="0" w:line="240" w:lineRule="auto"/>
        <w:jc w:val="both"/>
        <w:rPr>
          <w:b/>
          <w:sz w:val="24"/>
        </w:rPr>
      </w:pPr>
      <w:r>
        <w:rPr>
          <w:b/>
          <w:sz w:val="24"/>
        </w:rPr>
        <w:t>3.</w:t>
      </w:r>
      <w:r w:rsidR="000B25EA">
        <w:rPr>
          <w:b/>
          <w:sz w:val="24"/>
        </w:rPr>
        <w:t>2</w:t>
      </w:r>
      <w:r>
        <w:rPr>
          <w:b/>
          <w:sz w:val="24"/>
        </w:rPr>
        <w:tab/>
        <w:t xml:space="preserve">Business Groups in </w:t>
      </w:r>
      <w:r w:rsidR="00124C3A">
        <w:rPr>
          <w:b/>
          <w:sz w:val="24"/>
        </w:rPr>
        <w:t>Late Industrializers</w:t>
      </w:r>
    </w:p>
    <w:p w:rsidR="008C3B31" w:rsidRDefault="0059022B" w:rsidP="008C3B31">
      <w:pPr>
        <w:spacing w:after="60" w:line="240" w:lineRule="auto"/>
        <w:jc w:val="both"/>
      </w:pPr>
      <w:proofErr w:type="gramStart"/>
      <w:r w:rsidRPr="0059022B">
        <w:t xml:space="preserve">Variously called business groups, pyramids, zaibatsu, chaebol, robber baronies, and terms yet less flattering, structures akin to zaibatsu loom large in the economic histories of </w:t>
      </w:r>
      <w:r w:rsidR="008C3B31">
        <w:t>many countries</w:t>
      </w:r>
      <w:r>
        <w:t>.</w:t>
      </w:r>
      <w:proofErr w:type="gramEnd"/>
      <w:r>
        <w:t xml:space="preserve">  The </w:t>
      </w:r>
      <w:r>
        <w:lastRenderedPageBreak/>
        <w:t xml:space="preserve">structures generally appear as financial markets develop sufficiently to let their controlling shareholders leverage their wealth with public investors’ money, though not always.  </w:t>
      </w:r>
    </w:p>
    <w:p w:rsidR="009C4F34" w:rsidRDefault="0059022B" w:rsidP="008C3B31">
      <w:pPr>
        <w:spacing w:after="60" w:line="240" w:lineRule="auto"/>
        <w:ind w:firstLine="720"/>
        <w:jc w:val="both"/>
      </w:pPr>
      <w:r>
        <w:t xml:space="preserve">The first developed economies – Britain, Flanders, the Netherlands, and perhaps a few others – apparently managed without large pyramidal groups; though more detailed examination of shareholder records may yet challenge this. But these countries were beating paths through the wilderness, and took centuries to do what Japan did in decades. </w:t>
      </w:r>
      <w:r w:rsidR="008C3B31">
        <w:t>As noted above, o</w:t>
      </w:r>
      <w:r>
        <w:t xml:space="preserve">ther successful late industrializers – Canada, Germany, </w:t>
      </w:r>
      <w:r w:rsidR="008C3B31">
        <w:t xml:space="preserve">South Korea, </w:t>
      </w:r>
      <w:r>
        <w:t>Sweden</w:t>
      </w:r>
      <w:r w:rsidR="008C3B31">
        <w:t>, etc.</w:t>
      </w:r>
      <w:r w:rsidR="00571E56">
        <w:t xml:space="preserve"> – all developed large pyramidal groups very similar to Japan’s zaibatsu in structure, scope, and scale.  </w:t>
      </w:r>
      <w:r w:rsidR="00E31DC3">
        <w:t>Ameri</w:t>
      </w:r>
      <w:r w:rsidR="0096796B">
        <w:t>ca’s robber barons used trusts</w:t>
      </w:r>
      <w:r w:rsidR="00C55BB1">
        <w:t xml:space="preserve"> to control their vast business groups in the late 19</w:t>
      </w:r>
      <w:r w:rsidR="00C55BB1" w:rsidRPr="00C55BB1">
        <w:rPr>
          <w:vertAlign w:val="superscript"/>
        </w:rPr>
        <w:t>th</w:t>
      </w:r>
      <w:r w:rsidR="00C55BB1">
        <w:t xml:space="preserve"> and early 20</w:t>
      </w:r>
      <w:r w:rsidR="00C55BB1" w:rsidRPr="00C55BB1">
        <w:rPr>
          <w:vertAlign w:val="superscript"/>
        </w:rPr>
        <w:t>th</w:t>
      </w:r>
      <w:r w:rsidR="00C55BB1">
        <w:t xml:space="preserve"> centuries</w:t>
      </w:r>
      <w:r w:rsidR="0096796B">
        <w:t>,</w:t>
      </w:r>
      <w:r w:rsidR="00E31DC3">
        <w:t xml:space="preserve"> </w:t>
      </w:r>
      <w:r w:rsidR="00C55BB1">
        <w:t>only</w:t>
      </w:r>
      <w:r w:rsidR="00C46BE2">
        <w:t xml:space="preserve"> </w:t>
      </w:r>
      <w:r w:rsidR="00E31DC3">
        <w:t>switch</w:t>
      </w:r>
      <w:r w:rsidR="00C55BB1">
        <w:t>ing</w:t>
      </w:r>
      <w:r w:rsidR="00E31DC3">
        <w:t xml:space="preserve"> to pyramiding after </w:t>
      </w:r>
      <w:r w:rsidR="00C55BB1">
        <w:t xml:space="preserve">antitrust laws and other developments shifted the </w:t>
      </w:r>
      <w:r w:rsidR="00E31DC3">
        <w:t xml:space="preserve">legal landscape </w:t>
      </w:r>
      <w:r w:rsidR="008C3B31">
        <w:t>(</w:t>
      </w:r>
      <w:proofErr w:type="spellStart"/>
      <w:r w:rsidR="00C55BB1">
        <w:t>Becht</w:t>
      </w:r>
      <w:proofErr w:type="spellEnd"/>
      <w:r w:rsidR="00C55BB1">
        <w:t xml:space="preserve"> and De Long 2005; </w:t>
      </w:r>
      <w:proofErr w:type="spellStart"/>
      <w:r w:rsidR="008C3B31">
        <w:t>Bonbright</w:t>
      </w:r>
      <w:proofErr w:type="spellEnd"/>
      <w:r w:rsidR="008C3B31">
        <w:t xml:space="preserve"> and Means 1932)</w:t>
      </w:r>
      <w:r w:rsidR="00E31DC3">
        <w:t>, rendering trusts inoperative and pyramiding viable.</w:t>
      </w:r>
      <w:r w:rsidR="00C46BE2">
        <w:rPr>
          <w:rStyle w:val="FootnoteReference"/>
        </w:rPr>
        <w:footnoteReference w:id="10"/>
      </w:r>
      <w:r w:rsidR="00E31DC3">
        <w:t xml:space="preserve"> </w:t>
      </w:r>
      <w:r w:rsidR="00C55BB1">
        <w:t xml:space="preserve">Despite these differences, some evidence suggests American business group firms were also star performers in this era (De Long </w:t>
      </w:r>
      <w:r w:rsidR="00697B4B">
        <w:t>1991</w:t>
      </w:r>
      <w:r w:rsidR="00C55BB1">
        <w:t>).</w:t>
      </w:r>
      <w:r w:rsidR="00E31DC3">
        <w:t xml:space="preserve"> </w:t>
      </w:r>
      <w:r w:rsidR="00F40953">
        <w:t xml:space="preserve">Countries now associated with bank-based financial systems, such as Germany </w:t>
      </w:r>
      <w:r w:rsidR="008C3B31">
        <w:t>(</w:t>
      </w:r>
      <w:proofErr w:type="spellStart"/>
      <w:r w:rsidR="008C3B31">
        <w:t>Fohlin</w:t>
      </w:r>
      <w:proofErr w:type="spellEnd"/>
      <w:r w:rsidR="008C3B31">
        <w:t xml:space="preserve"> 2005) </w:t>
      </w:r>
      <w:r w:rsidR="00F40953">
        <w:t>and Japan</w:t>
      </w:r>
      <w:r w:rsidR="008C3B31">
        <w:t xml:space="preserve"> (Morck and Nakamura 2005)</w:t>
      </w:r>
      <w:r w:rsidR="00F40953">
        <w:t>, all relied primarily on stock markets to capitalize large business groups in the 19</w:t>
      </w:r>
      <w:r w:rsidR="00F40953" w:rsidRPr="00F40953">
        <w:rPr>
          <w:vertAlign w:val="superscript"/>
        </w:rPr>
        <w:t>th</w:t>
      </w:r>
      <w:r w:rsidR="00F40953">
        <w:t xml:space="preserve"> and early 20</w:t>
      </w:r>
      <w:r w:rsidR="00F40953" w:rsidRPr="00F40953">
        <w:rPr>
          <w:vertAlign w:val="superscript"/>
        </w:rPr>
        <w:t>th</w:t>
      </w:r>
      <w:r w:rsidR="00F40953">
        <w:t xml:space="preserve"> centuries; </w:t>
      </w:r>
      <w:r w:rsidR="008C3B31">
        <w:t>and only</w:t>
      </w:r>
      <w:r w:rsidR="00F40953">
        <w:t xml:space="preserve"> shifted towards bank financing after their industrializations were complete.  </w:t>
      </w:r>
    </w:p>
    <w:p w:rsidR="00E31DC3" w:rsidRDefault="007416CB" w:rsidP="00520417">
      <w:pPr>
        <w:spacing w:after="60" w:line="240" w:lineRule="auto"/>
        <w:ind w:firstLine="720"/>
        <w:jc w:val="both"/>
      </w:pPr>
      <w:r>
        <w:t xml:space="preserve">A second common feature of large business groups is their </w:t>
      </w:r>
      <w:r w:rsidR="00E31DC3">
        <w:t>sweeping industrial</w:t>
      </w:r>
      <w:r>
        <w:t xml:space="preserve"> diversification</w:t>
      </w:r>
      <w:r w:rsidR="00D52B16">
        <w:t xml:space="preserve"> (</w:t>
      </w:r>
      <w:proofErr w:type="spellStart"/>
      <w:r w:rsidR="00D52B16">
        <w:t>Khana</w:t>
      </w:r>
      <w:proofErr w:type="spellEnd"/>
      <w:r w:rsidR="00D52B16">
        <w:t xml:space="preserve"> and </w:t>
      </w:r>
      <w:proofErr w:type="spellStart"/>
      <w:r w:rsidR="00D52B16">
        <w:t>Yafeh</w:t>
      </w:r>
      <w:proofErr w:type="spellEnd"/>
      <w:r w:rsidR="00D52B16">
        <w:t xml:space="preserve"> 2007)</w:t>
      </w:r>
      <w:r>
        <w:t xml:space="preserve">.  </w:t>
      </w:r>
      <w:r w:rsidR="00571E56">
        <w:t xml:space="preserve">For example, </w:t>
      </w:r>
      <w:r>
        <w:t>Canada’s largest late 19</w:t>
      </w:r>
      <w:r w:rsidRPr="007416CB">
        <w:rPr>
          <w:vertAlign w:val="superscript"/>
        </w:rPr>
        <w:t>th</w:t>
      </w:r>
      <w:r>
        <w:t xml:space="preserve"> century pyramidal business group, run by Max Aitkin</w:t>
      </w:r>
      <w:r w:rsidR="00E31DC3">
        <w:t>,</w:t>
      </w:r>
      <w:r>
        <w:t xml:space="preserve"> a.k.a</w:t>
      </w:r>
      <w:r w:rsidR="00E31DC3">
        <w:t>.</w:t>
      </w:r>
      <w:r>
        <w:t xml:space="preserve"> Lord Beaverbrook, spanned the full array of modern industries – from steel to cement to insurance; and the others were scarcely less diversified</w:t>
      </w:r>
      <w:r w:rsidR="00D52B16">
        <w:t xml:space="preserve"> (Morck, Percy, Tian and Yeung 2005)</w:t>
      </w:r>
      <w:r>
        <w:t xml:space="preserve">.  </w:t>
      </w:r>
      <w:r w:rsidR="009559B2">
        <w:t xml:space="preserve">These groups were not restricted to manufacturing, but encompassed all manner of service, trade, and even agriculture-related firms.  </w:t>
      </w:r>
      <w:r>
        <w:t>The Beaverbrook Group and others like it transformed the</w:t>
      </w:r>
      <w:r w:rsidRPr="007416CB">
        <w:t xml:space="preserve"> </w:t>
      </w:r>
      <w:r w:rsidR="009559B2">
        <w:t>country</w:t>
      </w:r>
      <w:r>
        <w:t xml:space="preserve">, still largely agrarian in the early 1890s, into a predominantly </w:t>
      </w:r>
      <w:r w:rsidRPr="000D1513">
        <w:t>industrial economy by the Great War.  A second wave of pyramiding in the 1920s capitalized lighter industries – automobiles, electrification, power and water, traction, and the like</w:t>
      </w:r>
      <w:r w:rsidR="00037B3A" w:rsidRPr="000D1513">
        <w:t xml:space="preserve">. </w:t>
      </w:r>
      <w:r w:rsidR="00F40953" w:rsidRPr="000D1513">
        <w:t xml:space="preserve">Large business groups in nouveaux riches Asian economies are also supremely diversified, </w:t>
      </w:r>
      <w:r w:rsidR="0020402D" w:rsidRPr="000D1513">
        <w:t xml:space="preserve">as are their likenesses in </w:t>
      </w:r>
      <w:r w:rsidR="000D1513" w:rsidRPr="000D1513">
        <w:t>t</w:t>
      </w:r>
      <w:r w:rsidR="0020402D" w:rsidRPr="000D1513">
        <w:t>he still emerging economies of Israel, Turkey, South Asia, and Latin America.</w:t>
      </w:r>
      <w:r w:rsidR="009559B2" w:rsidRPr="000D1513">
        <w:t xml:space="preserve">  </w:t>
      </w:r>
      <w:proofErr w:type="spellStart"/>
      <w:r w:rsidR="009559B2" w:rsidRPr="000D1513">
        <w:t>Khana</w:t>
      </w:r>
      <w:proofErr w:type="spellEnd"/>
      <w:r w:rsidR="009559B2" w:rsidRPr="000D1513">
        <w:t xml:space="preserve"> and </w:t>
      </w:r>
      <w:proofErr w:type="spellStart"/>
      <w:r w:rsidR="009559B2" w:rsidRPr="000D1513">
        <w:t>Yafeh</w:t>
      </w:r>
      <w:proofErr w:type="spellEnd"/>
      <w:r w:rsidR="009559B2" w:rsidRPr="000D1513">
        <w:t xml:space="preserve"> (2007) show pyramidal groups in today’s developing economies to be diversified extraordinarily widely – the largest having</w:t>
      </w:r>
      <w:r w:rsidR="009559B2">
        <w:t xml:space="preserve"> member firms in virtually every sector.  </w:t>
      </w:r>
    </w:p>
    <w:p w:rsidR="00E31DC3" w:rsidRDefault="00E31DC3" w:rsidP="00520417">
      <w:pPr>
        <w:spacing w:after="60" w:line="240" w:lineRule="auto"/>
        <w:ind w:firstLine="720"/>
        <w:jc w:val="both"/>
      </w:pPr>
      <w:r>
        <w:t xml:space="preserve">A third common feature of large pyramidal business groups is their tight connections to government.  Japan’s prewar parliament featured a major party associated with each of its largest pyramidal business groups.  </w:t>
      </w:r>
      <w:r w:rsidR="00037B3A">
        <w:t xml:space="preserve">In Canada, Arthur Meighen, the controlling shareholder of </w:t>
      </w:r>
      <w:r w:rsidR="00D52B16">
        <w:t xml:space="preserve">Canada General Investment, </w:t>
      </w:r>
      <w:r w:rsidR="00037B3A">
        <w:t>the country’s largest pyramidal group in the 1920s, twice serv</w:t>
      </w:r>
      <w:r w:rsidR="00D52B16">
        <w:t>ed</w:t>
      </w:r>
      <w:r w:rsidR="00037B3A">
        <w:t xml:space="preserve"> as </w:t>
      </w:r>
      <w:r w:rsidR="00D52B16">
        <w:t xml:space="preserve">Prime Minister in that decade. </w:t>
      </w:r>
      <w:r w:rsidR="00F40953">
        <w:t xml:space="preserve">Sweden’s largest pyramidal business groups, especially the largest, controlled by the Wallenberg family, developed tight links with the country’s Social Democratic party by simplifying tripartite agreements.  A simple conversation between the Prime Minister, a national union leader, and a few business family patriarchs could produce an accord on industrial subsidies, </w:t>
      </w:r>
      <w:proofErr w:type="spellStart"/>
      <w:r w:rsidR="00F40953">
        <w:t>labour</w:t>
      </w:r>
      <w:proofErr w:type="spellEnd"/>
      <w:r w:rsidR="00F40953">
        <w:t xml:space="preserve"> peace, entry, taxes, and tariffs</w:t>
      </w:r>
      <w:r w:rsidR="00D52B16">
        <w:t xml:space="preserve"> (Högfeldt 2005)</w:t>
      </w:r>
      <w:r w:rsidR="00F40953">
        <w:t xml:space="preserve">.  </w:t>
      </w:r>
      <w:r w:rsidR="00D52B16">
        <w:t xml:space="preserve"> </w:t>
      </w:r>
    </w:p>
    <w:p w:rsidR="0020402D" w:rsidRDefault="0020402D" w:rsidP="003B31A6">
      <w:pPr>
        <w:spacing w:after="60" w:line="240" w:lineRule="auto"/>
        <w:ind w:firstLine="720"/>
        <w:jc w:val="both"/>
      </w:pPr>
      <w:r>
        <w:t xml:space="preserve">Another </w:t>
      </w:r>
      <w:r w:rsidR="006E3366">
        <w:t xml:space="preserve">intermittent </w:t>
      </w:r>
      <w:r>
        <w:t xml:space="preserve">theme is an inflow of foreign capital.  Lord Beaverbrook’s lower tier firms were usually cross-listed in London, whose financial markets were by then accustomed to financing national development schemes organized as pyramidal business groups; and during Canada’s high growth period – roughly 1896 to 1913 – more British capital flowed into Canada than </w:t>
      </w:r>
      <w:r w:rsidR="000B25EA">
        <w:t>in</w:t>
      </w:r>
      <w:r>
        <w:t xml:space="preserve">to any other </w:t>
      </w:r>
      <w:r w:rsidR="000B25EA">
        <w:lastRenderedPageBreak/>
        <w:t xml:space="preserve">country.  </w:t>
      </w:r>
      <w:r>
        <w:t xml:space="preserve"> </w:t>
      </w:r>
      <w:r w:rsidR="000B25EA">
        <w:t>Nonetheless, other p</w:t>
      </w:r>
      <w:r>
        <w:t>yramidal business groups</w:t>
      </w:r>
      <w:r w:rsidR="000B25EA">
        <w:t>, usually</w:t>
      </w:r>
      <w:r>
        <w:t xml:space="preserve"> </w:t>
      </w:r>
      <w:r w:rsidR="000B25EA">
        <w:t>headquartered</w:t>
      </w:r>
      <w:r>
        <w:t xml:space="preserve"> in </w:t>
      </w:r>
      <w:r w:rsidR="000B25EA">
        <w:t>Britain and</w:t>
      </w:r>
      <w:r>
        <w:t xml:space="preserve"> with member companies</w:t>
      </w:r>
      <w:r w:rsidR="000B25EA">
        <w:t>’</w:t>
      </w:r>
      <w:r>
        <w:t xml:space="preserve"> shares trading largely in London, but with </w:t>
      </w:r>
      <w:r w:rsidR="000B25EA">
        <w:t xml:space="preserve">their </w:t>
      </w:r>
      <w:r>
        <w:t>operating companies physically located in far flung corners of the 19</w:t>
      </w:r>
      <w:r w:rsidRPr="0020402D">
        <w:rPr>
          <w:vertAlign w:val="superscript"/>
        </w:rPr>
        <w:t>th</w:t>
      </w:r>
      <w:r>
        <w:t xml:space="preserve"> and early 20</w:t>
      </w:r>
      <w:r w:rsidRPr="0020402D">
        <w:rPr>
          <w:vertAlign w:val="superscript"/>
        </w:rPr>
        <w:t>th</w:t>
      </w:r>
      <w:r>
        <w:t xml:space="preserve"> century British Empire</w:t>
      </w:r>
      <w:r w:rsidR="000B25EA">
        <w:t>,</w:t>
      </w:r>
      <w:r>
        <w:t xml:space="preserve"> </w:t>
      </w:r>
      <w:r w:rsidR="000B25EA">
        <w:t>undertook</w:t>
      </w:r>
      <w:r>
        <w:t xml:space="preserve"> </w:t>
      </w:r>
      <w:r w:rsidR="000B25EA">
        <w:t>to develop the</w:t>
      </w:r>
      <w:r>
        <w:t xml:space="preserve"> economies </w:t>
      </w:r>
      <w:r w:rsidR="000B25EA">
        <w:t>of</w:t>
      </w:r>
      <w:r>
        <w:t xml:space="preserve"> Australia, Britain’s Chinese concessions, Hong Kong, India, </w:t>
      </w:r>
      <w:r w:rsidR="008F4EE1">
        <w:t xml:space="preserve">and </w:t>
      </w:r>
      <w:r>
        <w:t>the British West Indies</w:t>
      </w:r>
      <w:r w:rsidR="00A26154">
        <w:t xml:space="preserve"> (Jones 2000</w:t>
      </w:r>
      <w:r w:rsidR="00B663C1">
        <w:t>; Allen this volume</w:t>
      </w:r>
      <w:r w:rsidR="00A26154">
        <w:t>)</w:t>
      </w:r>
      <w:r>
        <w:t xml:space="preserve">.  Similar groups </w:t>
      </w:r>
      <w:r w:rsidR="000B25EA">
        <w:t>operated constellations of</w:t>
      </w:r>
      <w:r>
        <w:t xml:space="preserve"> businesses </w:t>
      </w:r>
      <w:r w:rsidR="000B25EA">
        <w:t xml:space="preserve">outside the Empire – most notably </w:t>
      </w:r>
      <w:r>
        <w:t>in Argentina</w:t>
      </w:r>
      <w:r w:rsidR="000B25EA">
        <w:t xml:space="preserve">. </w:t>
      </w:r>
      <w:r w:rsidR="003B31A6">
        <w:t xml:space="preserve"> </w:t>
      </w:r>
    </w:p>
    <w:p w:rsidR="000B25EA" w:rsidRDefault="000B25EA" w:rsidP="00520417">
      <w:pPr>
        <w:spacing w:after="60" w:line="240" w:lineRule="auto"/>
        <w:jc w:val="both"/>
        <w:rPr>
          <w:b/>
          <w:sz w:val="24"/>
        </w:rPr>
      </w:pPr>
    </w:p>
    <w:p w:rsidR="000B25EA" w:rsidRDefault="000B25EA" w:rsidP="00ED79D1">
      <w:pPr>
        <w:keepNext/>
        <w:spacing w:after="0" w:line="240" w:lineRule="auto"/>
        <w:jc w:val="both"/>
        <w:rPr>
          <w:b/>
          <w:sz w:val="24"/>
        </w:rPr>
      </w:pPr>
      <w:r>
        <w:rPr>
          <w:b/>
          <w:sz w:val="24"/>
        </w:rPr>
        <w:t>3.3</w:t>
      </w:r>
      <w:r>
        <w:rPr>
          <w:b/>
          <w:sz w:val="24"/>
        </w:rPr>
        <w:tab/>
        <w:t>Business Groups in Perpetually Developing Economies</w:t>
      </w:r>
    </w:p>
    <w:p w:rsidR="000B25EA" w:rsidRDefault="000B25EA" w:rsidP="00520417">
      <w:pPr>
        <w:spacing w:after="60" w:line="240" w:lineRule="auto"/>
        <w:jc w:val="both"/>
      </w:pPr>
      <w:r>
        <w:t>Many Latin American countries seemed ready for economic takeoff in the late 19</w:t>
      </w:r>
      <w:r w:rsidRPr="000B25EA">
        <w:rPr>
          <w:vertAlign w:val="superscript"/>
        </w:rPr>
        <w:t>th</w:t>
      </w:r>
      <w:r>
        <w:t xml:space="preserve"> century, and again in the 1920s, and again in the 1960s, and seem similarly poised today.  India seemed ready for takeoff through the 1950s, and then stagnated for decades.  </w:t>
      </w:r>
      <w:r w:rsidR="00F0187E">
        <w:t xml:space="preserve">Egypt, Indonesia, the Philippines, Turkey, and numerous other middle-income countries, likewise cleared for takeoff by investors, development economists, and the business press, returned to their terminals.  </w:t>
      </w:r>
    </w:p>
    <w:p w:rsidR="007E3ACB" w:rsidRDefault="007E3ACB" w:rsidP="00520417">
      <w:pPr>
        <w:spacing w:after="60" w:line="240" w:lineRule="auto"/>
        <w:jc w:val="both"/>
      </w:pPr>
      <w:r>
        <w:tab/>
        <w:t>Firms affiliated with business groups in poor economies tend to be their star performers</w:t>
      </w:r>
      <w:r w:rsidR="00881C7C">
        <w:t xml:space="preserve"> (Khanna and Yafeh 2007)</w:t>
      </w:r>
      <w:r>
        <w:t>.  In successfully developed economies, this finding is typically reversed</w:t>
      </w:r>
      <w:r w:rsidR="00881C7C">
        <w:t xml:space="preserve"> (Morck, Wolfenzon and Yeung 2005)</w:t>
      </w:r>
      <w:r w:rsidR="00A47353">
        <w:t xml:space="preserve">. </w:t>
      </w:r>
      <w:r>
        <w:t>The former resu</w:t>
      </w:r>
      <w:r w:rsidR="00D52B16">
        <w:t xml:space="preserve">lt invites several explanations, which leads into explanations for the latter result that are detailed in the next section.  </w:t>
      </w:r>
    </w:p>
    <w:p w:rsidR="007E3ACB" w:rsidRDefault="007E3ACB" w:rsidP="00520417">
      <w:pPr>
        <w:spacing w:after="60" w:line="240" w:lineRule="auto"/>
        <w:jc w:val="both"/>
      </w:pPr>
      <w:r>
        <w:tab/>
      </w:r>
      <w:r w:rsidR="00D52B16">
        <w:t xml:space="preserve">Why should business group firms be star performers in low income economies? </w:t>
      </w:r>
      <w:r>
        <w:t xml:space="preserve">Low-income economies typically have weak institutions.  High transactions costs constipate their </w:t>
      </w:r>
      <w:proofErr w:type="spellStart"/>
      <w:r>
        <w:t>labour</w:t>
      </w:r>
      <w:proofErr w:type="spellEnd"/>
      <w:r>
        <w:t xml:space="preserve">, </w:t>
      </w:r>
      <w:r w:rsidR="00D364EA">
        <w:t xml:space="preserve">capital, and product markets.  Corruption undermines the rule of law and the viability or business contracts.  Weak investor protection undermines trust in financial markets and institutions.  Business groups may well be second best solutions to these problems.  Absent good institutions, member firms in business groups can </w:t>
      </w:r>
      <w:r w:rsidR="00880E1B">
        <w:t xml:space="preserve">reduce transactions costs by </w:t>
      </w:r>
      <w:r w:rsidR="00D364EA">
        <w:t>hir</w:t>
      </w:r>
      <w:r w:rsidR="00880E1B">
        <w:t>ing</w:t>
      </w:r>
      <w:r w:rsidR="00D364EA">
        <w:t xml:space="preserve"> personnel from each other, invest</w:t>
      </w:r>
      <w:r w:rsidR="00880E1B">
        <w:t>ing</w:t>
      </w:r>
      <w:r w:rsidR="00D364EA">
        <w:t xml:space="preserve"> in each other, and do</w:t>
      </w:r>
      <w:r w:rsidR="00880E1B">
        <w:t>ing</w:t>
      </w:r>
      <w:r w:rsidR="00D364EA">
        <w:t xml:space="preserve"> business with each other.  A common ultimate controlling shareholder prevents group firms from cheating each other, and a family’s good name </w:t>
      </w:r>
      <w:r w:rsidR="00880E1B">
        <w:t>can</w:t>
      </w:r>
      <w:r w:rsidR="00D364EA">
        <w:t xml:space="preserve"> engender trust</w:t>
      </w:r>
      <w:r w:rsidR="00880E1B">
        <w:t xml:space="preserve"> among outside investors, customers, and suppliers. This credibility can also commend family group member firms to state-owned enterprises, or government agencies, </w:t>
      </w:r>
      <w:r w:rsidR="00412976">
        <w:t xml:space="preserve">and </w:t>
      </w:r>
      <w:r w:rsidR="00880E1B">
        <w:t xml:space="preserve">banks that would otherwise risk large non-performance costs. </w:t>
      </w:r>
      <w:r w:rsidR="00D364EA">
        <w:t xml:space="preserve">Large family-controlled business groups </w:t>
      </w:r>
      <w:r w:rsidR="00A47353">
        <w:t>may well</w:t>
      </w:r>
      <w:r w:rsidR="00D364EA">
        <w:t xml:space="preserve"> possess a genuine economic advantage over freestanding professionally run firms in such economies.</w:t>
      </w:r>
      <w:r w:rsidR="00A26154">
        <w:rPr>
          <w:rStyle w:val="FootnoteReference"/>
        </w:rPr>
        <w:footnoteReference w:id="11"/>
      </w:r>
      <w:r w:rsidR="00D364EA">
        <w:t xml:space="preserve">   </w:t>
      </w:r>
    </w:p>
    <w:p w:rsidR="000B25EA" w:rsidRDefault="000B25EA" w:rsidP="00520417">
      <w:pPr>
        <w:spacing w:after="60" w:line="240" w:lineRule="auto"/>
        <w:jc w:val="both"/>
      </w:pPr>
    </w:p>
    <w:p w:rsidR="00DB7431" w:rsidRPr="00DB7431" w:rsidRDefault="009C4F34" w:rsidP="00520417">
      <w:pPr>
        <w:spacing w:after="0" w:line="240" w:lineRule="auto"/>
        <w:jc w:val="both"/>
        <w:rPr>
          <w:b/>
          <w:sz w:val="28"/>
          <w:szCs w:val="28"/>
        </w:rPr>
      </w:pPr>
      <w:r>
        <w:rPr>
          <w:b/>
          <w:sz w:val="28"/>
          <w:szCs w:val="28"/>
        </w:rPr>
        <w:t xml:space="preserve">4.  </w:t>
      </w:r>
      <w:r>
        <w:rPr>
          <w:b/>
          <w:sz w:val="28"/>
          <w:szCs w:val="28"/>
        </w:rPr>
        <w:tab/>
      </w:r>
      <w:r w:rsidR="00124C3A">
        <w:rPr>
          <w:b/>
          <w:sz w:val="28"/>
          <w:szCs w:val="28"/>
        </w:rPr>
        <w:t>A Rite of Passage?</w:t>
      </w:r>
    </w:p>
    <w:p w:rsidR="00DB7431" w:rsidRDefault="002B58BF" w:rsidP="00520417">
      <w:pPr>
        <w:spacing w:after="60" w:line="240" w:lineRule="auto"/>
        <w:jc w:val="both"/>
      </w:pPr>
      <w:r>
        <w:t xml:space="preserve">These considerations suggest that </w:t>
      </w:r>
      <w:r w:rsidR="00DB7431">
        <w:t xml:space="preserve">large </w:t>
      </w:r>
      <w:r w:rsidR="002E68F8">
        <w:t xml:space="preserve">pyramidal </w:t>
      </w:r>
      <w:r w:rsidR="00DB7431">
        <w:t xml:space="preserve">business groups might </w:t>
      </w:r>
      <w:r w:rsidR="002E68F8">
        <w:t>enhance</w:t>
      </w:r>
      <w:r w:rsidR="00DB7431">
        <w:t xml:space="preserve"> efficiency</w:t>
      </w:r>
      <w:r w:rsidR="002E68F8">
        <w:t xml:space="preserve"> </w:t>
      </w:r>
      <w:r w:rsidR="00DB7431">
        <w:t>– at least under some conditions and in some phases of economic development.</w:t>
      </w:r>
      <w:r w:rsidR="002E68F8">
        <w:t xml:space="preserve"> </w:t>
      </w:r>
      <w:r w:rsidR="002952D8">
        <w:t xml:space="preserve">An era of </w:t>
      </w:r>
      <w:r w:rsidR="00124C3A">
        <w:t>oligarchs</w:t>
      </w:r>
      <w:r w:rsidR="002E68F8">
        <w:t xml:space="preserve">, robber barons, and the like might </w:t>
      </w:r>
      <w:r w:rsidR="002952D8">
        <w:t xml:space="preserve">even </w:t>
      </w:r>
      <w:r w:rsidR="002E68F8">
        <w:t xml:space="preserve">be a </w:t>
      </w:r>
      <w:r w:rsidR="00124C3A">
        <w:t>rite</w:t>
      </w:r>
      <w:r w:rsidR="002E68F8">
        <w:t xml:space="preserve"> of passage into the ranks of high income countries.  </w:t>
      </w:r>
    </w:p>
    <w:p w:rsidR="002E68F8" w:rsidRDefault="002E68F8" w:rsidP="00520417">
      <w:pPr>
        <w:spacing w:after="60" w:line="240" w:lineRule="auto"/>
        <w:jc w:val="both"/>
      </w:pPr>
    </w:p>
    <w:p w:rsidR="00DB7431" w:rsidRPr="002950A9" w:rsidRDefault="009C4F34" w:rsidP="00520417">
      <w:pPr>
        <w:keepNext/>
        <w:widowControl w:val="0"/>
        <w:spacing w:after="0" w:line="240" w:lineRule="auto"/>
        <w:jc w:val="both"/>
        <w:rPr>
          <w:b/>
          <w:sz w:val="24"/>
        </w:rPr>
      </w:pPr>
      <w:r>
        <w:rPr>
          <w:b/>
          <w:sz w:val="24"/>
        </w:rPr>
        <w:t>4</w:t>
      </w:r>
      <w:r w:rsidR="00DB7431" w:rsidRPr="002950A9">
        <w:rPr>
          <w:b/>
          <w:sz w:val="24"/>
        </w:rPr>
        <w:t>.1</w:t>
      </w:r>
      <w:r w:rsidR="00DB7431" w:rsidRPr="002950A9">
        <w:rPr>
          <w:b/>
          <w:sz w:val="24"/>
        </w:rPr>
        <w:tab/>
      </w:r>
      <w:r w:rsidR="008A2881">
        <w:rPr>
          <w:b/>
          <w:sz w:val="24"/>
        </w:rPr>
        <w:t>Insiders and Outsiders</w:t>
      </w:r>
    </w:p>
    <w:p w:rsidR="001609BE" w:rsidRDefault="002E68F8" w:rsidP="00520417">
      <w:pPr>
        <w:spacing w:after="60" w:line="240" w:lineRule="auto"/>
        <w:jc w:val="both"/>
      </w:pPr>
      <w:r>
        <w:t xml:space="preserve">The </w:t>
      </w:r>
      <w:r w:rsidR="002952D8">
        <w:t xml:space="preserve">historical </w:t>
      </w:r>
      <w:r>
        <w:t xml:space="preserve">importance of business groups confounds </w:t>
      </w:r>
      <w:r w:rsidR="002952D8">
        <w:t>students of</w:t>
      </w:r>
      <w:r w:rsidR="00AD49E7">
        <w:t xml:space="preserve"> corporate governance</w:t>
      </w:r>
      <w:r>
        <w:t>,</w:t>
      </w:r>
      <w:r w:rsidR="00AD49E7">
        <w:t xml:space="preserve"> </w:t>
      </w:r>
      <w:r w:rsidR="002952D8">
        <w:t>who</w:t>
      </w:r>
      <w:r>
        <w:t xml:space="preserve"> </w:t>
      </w:r>
      <w:r w:rsidR="002952D8">
        <w:t>associate</w:t>
      </w:r>
      <w:r w:rsidR="00AD49E7">
        <w:t xml:space="preserve"> </w:t>
      </w:r>
      <w:r>
        <w:t xml:space="preserve">pyramiding </w:t>
      </w:r>
      <w:r w:rsidR="002952D8">
        <w:t>with aggravated agency problems</w:t>
      </w:r>
      <w:r w:rsidR="001609BE">
        <w:t xml:space="preserve"> (</w:t>
      </w:r>
      <w:proofErr w:type="spellStart"/>
      <w:r w:rsidR="001609BE">
        <w:t>Berle</w:t>
      </w:r>
      <w:proofErr w:type="spellEnd"/>
      <w:r w:rsidR="001609BE">
        <w:t xml:space="preserve"> and Means 1932; </w:t>
      </w:r>
      <w:proofErr w:type="spellStart"/>
      <w:r w:rsidR="001609BE">
        <w:t>Bebchuk</w:t>
      </w:r>
      <w:proofErr w:type="spellEnd"/>
      <w:r w:rsidR="001609BE">
        <w:t xml:space="preserve">, </w:t>
      </w:r>
      <w:proofErr w:type="spellStart"/>
      <w:r w:rsidR="001609BE">
        <w:t>Kraaakman</w:t>
      </w:r>
      <w:proofErr w:type="spellEnd"/>
      <w:r w:rsidR="001609BE">
        <w:t xml:space="preserve"> and Triantis 2000).</w:t>
      </w:r>
      <w:r w:rsidR="00AE5413">
        <w:t xml:space="preserve">  Microeconomics associates efficient resource allocation with firms maximizing their </w:t>
      </w:r>
      <w:r w:rsidR="00AE5413">
        <w:lastRenderedPageBreak/>
        <w:t xml:space="preserve">value, specifically the expected present value of their future profits. But firms are run by utility maximizing </w:t>
      </w:r>
      <w:r w:rsidR="00D52B16">
        <w:t>top executives</w:t>
      </w:r>
      <w:r w:rsidR="00AE5413">
        <w:t xml:space="preserve">.  Agency problems arise where these </w:t>
      </w:r>
      <w:r w:rsidR="00D52B16">
        <w:t xml:space="preserve">top executives, who are supposed to be faithful </w:t>
      </w:r>
      <w:r w:rsidR="00AE5413">
        <w:t xml:space="preserve">agents </w:t>
      </w:r>
      <w:r w:rsidR="00D52B16">
        <w:t xml:space="preserve">acting for the firm’s owners, its shareholders, instead </w:t>
      </w:r>
      <w:r w:rsidR="00AE5413">
        <w:t xml:space="preserve">maximize their </w:t>
      </w:r>
      <w:r w:rsidR="00D52B16">
        <w:t xml:space="preserve">own </w:t>
      </w:r>
      <w:r w:rsidR="00AE5413">
        <w:t>utility</w:t>
      </w:r>
      <w:r w:rsidR="001609BE">
        <w:t xml:space="preserve"> (Jensen and Meckling 1976).  Agency problems </w:t>
      </w:r>
      <w:r w:rsidR="00AE5413">
        <w:t xml:space="preserve">are shown </w:t>
      </w:r>
      <w:r w:rsidR="001609BE">
        <w:t xml:space="preserve">by a broad empirical literature </w:t>
      </w:r>
      <w:r w:rsidR="00AE5413">
        <w:t>to exert a first order effect on returns to capital</w:t>
      </w:r>
      <w:r w:rsidR="00BD28AD">
        <w:t>,</w:t>
      </w:r>
      <w:r w:rsidR="00AE5413">
        <w:t xml:space="preserve"> and agency cost minimization is thought to drive </w:t>
      </w:r>
      <w:r w:rsidR="00E17CB3">
        <w:t>mergers</w:t>
      </w:r>
      <w:r w:rsidR="00AE5413">
        <w:t>, divestitures, and business organization in general</w:t>
      </w:r>
      <w:r w:rsidR="001609BE">
        <w:t xml:space="preserve"> (Shleifer and Vishny 1997)</w:t>
      </w:r>
      <w:r w:rsidR="00AE5413">
        <w:t>.</w:t>
      </w:r>
      <w:r w:rsidR="00BD28AD">
        <w:rPr>
          <w:rStyle w:val="FootnoteReference"/>
        </w:rPr>
        <w:footnoteReference w:id="12"/>
      </w:r>
      <w:r w:rsidR="00AE5413">
        <w:t xml:space="preserve">  Given this, the historical ubiquity and persistence of business groups requires explanation.  </w:t>
      </w:r>
    </w:p>
    <w:p w:rsidR="00BC1D4D" w:rsidRDefault="001609BE" w:rsidP="00BC1D4D">
      <w:pPr>
        <w:spacing w:after="60" w:line="240" w:lineRule="auto"/>
        <w:ind w:firstLine="720"/>
        <w:jc w:val="both"/>
      </w:pPr>
      <w:r>
        <w:t>What follows is a brief overview of why pyramidal business groups seemingly o</w:t>
      </w:r>
      <w:r w:rsidR="00BC1D4D">
        <w:t xml:space="preserve">ught to magnify agency problems. This done, we turn to explanations of their popularity and </w:t>
      </w:r>
      <w:r w:rsidR="008F4EE1">
        <w:t>persistence</w:t>
      </w:r>
      <w:r w:rsidR="00BC1D4D">
        <w:t xml:space="preserve">.   </w:t>
      </w:r>
    </w:p>
    <w:p w:rsidR="001609BE" w:rsidRDefault="001609BE" w:rsidP="001609BE">
      <w:pPr>
        <w:spacing w:after="60" w:line="240" w:lineRule="auto"/>
        <w:ind w:firstLine="720"/>
        <w:jc w:val="both"/>
      </w:pPr>
      <w:r>
        <w:t xml:space="preserve"> </w:t>
      </w:r>
      <w:r w:rsidR="00BC1D4D" w:rsidRPr="00BC1D4D">
        <w:rPr>
          <w:i/>
        </w:rPr>
        <w:t>Agency problems</w:t>
      </w:r>
      <w:r w:rsidR="00BC1D4D" w:rsidRPr="00BC1D4D">
        <w:t xml:space="preserve"> (Jensen and Meckling 1976) arise from an internal contradiction in microeconomics:  individuals are presumed to maximize their utility, firms are presumed to maximize their profits, but CEOs are individuals who run firms and might well run them to maximize their own utility.  Where agency problems are worse, public investors pay less for firms’ shares in initial public offerings (IPOs) by an amount called an </w:t>
      </w:r>
      <w:r w:rsidR="00BC1D4D" w:rsidRPr="00BC1D4D">
        <w:rPr>
          <w:i/>
        </w:rPr>
        <w:t>agency cost</w:t>
      </w:r>
      <w:r w:rsidR="00BC1D4D">
        <w:t xml:space="preserve">. </w:t>
      </w:r>
      <w:r w:rsidR="00BC1D4D" w:rsidRPr="00BC1D4D">
        <w:t>A pervasive misapprehension in much recent work is that agency costs reflect insiders expropriatin</w:t>
      </w:r>
      <w:r w:rsidR="00BC1D4D">
        <w:t xml:space="preserve">g public shareholders’ wealth. </w:t>
      </w:r>
      <w:r w:rsidR="00BC1D4D" w:rsidRPr="00BC1D4D">
        <w:t xml:space="preserve">In an efficient stock market, agency problems reduce the value of a firm’s shares to account for the expected behavior of its insiders when the shares are first issued).  Public shareholders buy in at low prices, and get (on average) exactly the returns they expected.  The social cost of agency problems is not the expropriation of shareholders’ wealth, but the depressed return to entrepreneurs for founding new firms and selling out in IPOs – the venture capital cycle Gompers and Lerner (2006) find central to the financing of continual innovation.  </w:t>
      </w:r>
      <w:r w:rsidR="00BC1D4D">
        <w:t xml:space="preserve">Higher agency costs mean entrepreneurs glean lower returns, all else equal, from founding and listing new firms.  </w:t>
      </w:r>
    </w:p>
    <w:p w:rsidR="00BC1D4D" w:rsidRDefault="00BC1D4D" w:rsidP="001609BE">
      <w:pPr>
        <w:spacing w:after="60" w:line="240" w:lineRule="auto"/>
        <w:ind w:firstLine="720"/>
        <w:jc w:val="both"/>
      </w:pPr>
      <w:r>
        <w:t>A huge literature on corporate governance (Shleifer and Vishny 1997)</w:t>
      </w:r>
      <w:r w:rsidR="0072537D">
        <w:t xml:space="preserve"> examines how laws, regulations, corporate charters, etc. affect agency problems</w:t>
      </w:r>
      <w:r>
        <w:t xml:space="preserve">.  This </w:t>
      </w:r>
      <w:r w:rsidR="0072537D">
        <w:t>corporation</w:t>
      </w:r>
      <w:r>
        <w:t xml:space="preserve">-level focus is reasonable in the United Kingdom and United States, where </w:t>
      </w:r>
      <w:r w:rsidR="0072537D">
        <w:t>business decisions are indeed made by firms’ CEOs and boards of directors; but loses traction elsewhere, where important decisions are often made at the level of the business group.  Business group governance, though obviously related to corporate governance, raises new and different issues (Morck 2011).</w:t>
      </w:r>
      <w:r w:rsidR="0072537D">
        <w:rPr>
          <w:rStyle w:val="FootnoteReference"/>
        </w:rPr>
        <w:footnoteReference w:id="13"/>
      </w:r>
      <w:r w:rsidR="0072537D">
        <w:t xml:space="preserve"> </w:t>
      </w:r>
    </w:p>
    <w:p w:rsidR="004D06AD" w:rsidRDefault="00AD49E7" w:rsidP="00520417">
      <w:pPr>
        <w:spacing w:after="60" w:line="240" w:lineRule="auto"/>
        <w:ind w:firstLine="720"/>
        <w:jc w:val="both"/>
        <w:rPr>
          <w:lang w:val="en-GB"/>
        </w:rPr>
      </w:pPr>
      <w:r>
        <w:t xml:space="preserve">First, pyramidal business groups hugely magnify the separation of ownership rights from control rights that underlies agency problems.  The family controls the firm at the apex of its pyramid, and usually owns much of it too.  Any misallocation of the family firm’s resources directly diminishes the family’s wealth, and is thus likely to be avoided.  But the fortunes of individual firms in lower tiers can </w:t>
      </w:r>
      <w:r w:rsidR="00260194">
        <w:lastRenderedPageBreak/>
        <w:t>have scant effect on the controlling family’s wealth.  Consider Imperial Windsor, a member firm in a</w:t>
      </w:r>
      <w:r>
        <w:t xml:space="preserve"> </w:t>
      </w:r>
      <w:r w:rsidR="00260194">
        <w:t xml:space="preserve">1990s </w:t>
      </w:r>
      <w:r>
        <w:t xml:space="preserve">Canadian </w:t>
      </w:r>
      <w:r w:rsidR="00260194">
        <w:t xml:space="preserve">business </w:t>
      </w:r>
      <w:r>
        <w:t>group</w:t>
      </w:r>
      <w:r w:rsidR="0078018B">
        <w:t xml:space="preserve"> described in Morck, Stangeland and Yeung (2000)</w:t>
      </w:r>
      <w:r>
        <w:t xml:space="preserve">.  </w:t>
      </w:r>
      <w:r w:rsidR="00260194">
        <w:t xml:space="preserve">The Bronfman family’s </w:t>
      </w:r>
      <w:proofErr w:type="spellStart"/>
      <w:r w:rsidR="00260194">
        <w:rPr>
          <w:lang w:val="en-GB"/>
        </w:rPr>
        <w:t>Broncorp</w:t>
      </w:r>
      <w:proofErr w:type="spellEnd"/>
      <w:r w:rsidR="00260194">
        <w:rPr>
          <w:lang w:val="en-GB"/>
        </w:rPr>
        <w:t xml:space="preserve"> Inc. controlled</w:t>
      </w:r>
      <w:r w:rsidR="00260194" w:rsidRPr="00260194">
        <w:rPr>
          <w:lang w:val="en-GB"/>
        </w:rPr>
        <w:t xml:space="preserve"> HIL Corporation with a 19.6 percent equity </w:t>
      </w:r>
      <w:r w:rsidR="00260194">
        <w:rPr>
          <w:lang w:val="en-GB"/>
        </w:rPr>
        <w:t>block</w:t>
      </w:r>
      <w:r w:rsidR="00260194" w:rsidRPr="00260194">
        <w:rPr>
          <w:lang w:val="en-GB"/>
        </w:rPr>
        <w:t xml:space="preserve">. HIL </w:t>
      </w:r>
      <w:r w:rsidR="00260194">
        <w:rPr>
          <w:lang w:val="en-GB"/>
        </w:rPr>
        <w:t>controlled</w:t>
      </w:r>
      <w:r w:rsidR="00260194" w:rsidRPr="00260194">
        <w:rPr>
          <w:lang w:val="en-GB"/>
        </w:rPr>
        <w:t xml:space="preserve"> 97 </w:t>
      </w:r>
      <w:proofErr w:type="spellStart"/>
      <w:r w:rsidR="00260194" w:rsidRPr="00260194">
        <w:rPr>
          <w:lang w:val="en-GB"/>
        </w:rPr>
        <w:t>percent</w:t>
      </w:r>
      <w:proofErr w:type="spellEnd"/>
      <w:r w:rsidR="00260194" w:rsidRPr="00260194">
        <w:rPr>
          <w:lang w:val="en-GB"/>
        </w:rPr>
        <w:t xml:space="preserve"> of </w:t>
      </w:r>
      <w:proofErr w:type="spellStart"/>
      <w:r w:rsidR="00260194" w:rsidRPr="00260194">
        <w:rPr>
          <w:lang w:val="en-GB"/>
        </w:rPr>
        <w:t>Edper</w:t>
      </w:r>
      <w:proofErr w:type="spellEnd"/>
      <w:r w:rsidR="00260194" w:rsidRPr="00260194">
        <w:rPr>
          <w:lang w:val="en-GB"/>
        </w:rPr>
        <w:t xml:space="preserve"> Resources, which </w:t>
      </w:r>
      <w:r w:rsidR="00260194">
        <w:rPr>
          <w:lang w:val="en-GB"/>
        </w:rPr>
        <w:t>controlled</w:t>
      </w:r>
      <w:r w:rsidR="00260194" w:rsidRPr="00260194">
        <w:rPr>
          <w:lang w:val="en-GB"/>
        </w:rPr>
        <w:t xml:space="preserve"> 60 percent of Brascan Holdings, which </w:t>
      </w:r>
      <w:r w:rsidR="00260194">
        <w:rPr>
          <w:lang w:val="en-GB"/>
        </w:rPr>
        <w:t>controlled</w:t>
      </w:r>
      <w:r w:rsidR="00260194" w:rsidRPr="00260194">
        <w:rPr>
          <w:lang w:val="en-GB"/>
        </w:rPr>
        <w:t xml:space="preserve"> 5.1 percent of Brascan, which </w:t>
      </w:r>
      <w:r w:rsidR="00260194">
        <w:rPr>
          <w:lang w:val="en-GB"/>
        </w:rPr>
        <w:t>controlled</w:t>
      </w:r>
      <w:r w:rsidR="00260194" w:rsidRPr="00260194">
        <w:rPr>
          <w:lang w:val="en-GB"/>
        </w:rPr>
        <w:t xml:space="preserve"> 49.9 </w:t>
      </w:r>
      <w:proofErr w:type="spellStart"/>
      <w:r w:rsidR="00260194" w:rsidRPr="00260194">
        <w:rPr>
          <w:lang w:val="en-GB"/>
        </w:rPr>
        <w:t>percent</w:t>
      </w:r>
      <w:proofErr w:type="spellEnd"/>
      <w:r w:rsidR="00260194" w:rsidRPr="00260194">
        <w:rPr>
          <w:lang w:val="en-GB"/>
        </w:rPr>
        <w:t xml:space="preserve"> of </w:t>
      </w:r>
      <w:proofErr w:type="spellStart"/>
      <w:r w:rsidR="00260194" w:rsidRPr="00260194">
        <w:rPr>
          <w:lang w:val="en-GB"/>
        </w:rPr>
        <w:t>Braspower</w:t>
      </w:r>
      <w:proofErr w:type="spellEnd"/>
      <w:r w:rsidR="00260194" w:rsidRPr="00260194">
        <w:rPr>
          <w:lang w:val="en-GB"/>
        </w:rPr>
        <w:t xml:space="preserve"> Holdings, which </w:t>
      </w:r>
      <w:r w:rsidR="00260194">
        <w:rPr>
          <w:lang w:val="en-GB"/>
        </w:rPr>
        <w:t>controlled</w:t>
      </w:r>
      <w:r w:rsidR="00260194" w:rsidRPr="00260194">
        <w:rPr>
          <w:lang w:val="en-GB"/>
        </w:rPr>
        <w:t xml:space="preserve"> 49.3 percent of Great Lakes Power </w:t>
      </w:r>
      <w:proofErr w:type="spellStart"/>
      <w:r w:rsidR="00260194" w:rsidRPr="00260194">
        <w:rPr>
          <w:lang w:val="en-GB"/>
        </w:rPr>
        <w:t>Inc</w:t>
      </w:r>
      <w:proofErr w:type="spellEnd"/>
      <w:r w:rsidR="00260194" w:rsidRPr="00260194">
        <w:rPr>
          <w:lang w:val="en-GB"/>
        </w:rPr>
        <w:t xml:space="preserve">, which </w:t>
      </w:r>
      <w:r w:rsidR="00260194">
        <w:rPr>
          <w:lang w:val="en-GB"/>
        </w:rPr>
        <w:t>controlled</w:t>
      </w:r>
      <w:r w:rsidR="00260194" w:rsidRPr="00260194">
        <w:rPr>
          <w:lang w:val="en-GB"/>
        </w:rPr>
        <w:t xml:space="preserve"> </w:t>
      </w:r>
      <w:r w:rsidR="008F4EE1">
        <w:rPr>
          <w:lang w:val="en-GB"/>
        </w:rPr>
        <w:t>100 percent of First Toronto In</w:t>
      </w:r>
      <w:r w:rsidR="00260194" w:rsidRPr="00260194">
        <w:rPr>
          <w:lang w:val="en-GB"/>
        </w:rPr>
        <w:t xml:space="preserve">vestments, which </w:t>
      </w:r>
      <w:r w:rsidR="00260194">
        <w:rPr>
          <w:lang w:val="en-GB"/>
        </w:rPr>
        <w:t>controlled</w:t>
      </w:r>
      <w:r w:rsidR="00260194" w:rsidRPr="00260194">
        <w:rPr>
          <w:lang w:val="en-GB"/>
        </w:rPr>
        <w:t xml:space="preserve"> 25 </w:t>
      </w:r>
      <w:proofErr w:type="spellStart"/>
      <w:r w:rsidR="00260194" w:rsidRPr="00260194">
        <w:rPr>
          <w:lang w:val="en-GB"/>
        </w:rPr>
        <w:t>percent</w:t>
      </w:r>
      <w:proofErr w:type="spellEnd"/>
      <w:r w:rsidR="00260194" w:rsidRPr="00260194">
        <w:rPr>
          <w:lang w:val="en-GB"/>
        </w:rPr>
        <w:t xml:space="preserve"> of </w:t>
      </w:r>
      <w:proofErr w:type="spellStart"/>
      <w:r w:rsidR="00260194" w:rsidRPr="00260194">
        <w:rPr>
          <w:lang w:val="en-GB"/>
        </w:rPr>
        <w:t>Trilon</w:t>
      </w:r>
      <w:proofErr w:type="spellEnd"/>
      <w:r w:rsidR="00260194" w:rsidRPr="00260194">
        <w:rPr>
          <w:lang w:val="en-GB"/>
        </w:rPr>
        <w:t xml:space="preserve"> Holdings, which </w:t>
      </w:r>
      <w:r w:rsidR="00260194">
        <w:rPr>
          <w:lang w:val="en-GB"/>
        </w:rPr>
        <w:t>controlled</w:t>
      </w:r>
      <w:r w:rsidR="00260194" w:rsidRPr="00260194">
        <w:rPr>
          <w:lang w:val="en-GB"/>
        </w:rPr>
        <w:t xml:space="preserve"> 64.5 </w:t>
      </w:r>
      <w:proofErr w:type="spellStart"/>
      <w:r w:rsidR="00260194" w:rsidRPr="00260194">
        <w:rPr>
          <w:lang w:val="en-GB"/>
        </w:rPr>
        <w:t>percent</w:t>
      </w:r>
      <w:proofErr w:type="spellEnd"/>
      <w:r w:rsidR="00260194" w:rsidRPr="00260194">
        <w:rPr>
          <w:lang w:val="en-GB"/>
        </w:rPr>
        <w:t xml:space="preserve"> of </w:t>
      </w:r>
      <w:proofErr w:type="spellStart"/>
      <w:r w:rsidR="00260194" w:rsidRPr="00260194">
        <w:rPr>
          <w:lang w:val="en-GB"/>
        </w:rPr>
        <w:t>Trilon</w:t>
      </w:r>
      <w:proofErr w:type="spellEnd"/>
      <w:r w:rsidR="00260194" w:rsidRPr="00260194">
        <w:rPr>
          <w:lang w:val="en-GB"/>
        </w:rPr>
        <w:t xml:space="preserve"> Financial, which </w:t>
      </w:r>
      <w:r w:rsidR="00260194">
        <w:rPr>
          <w:lang w:val="en-GB"/>
        </w:rPr>
        <w:t>controlled</w:t>
      </w:r>
      <w:r w:rsidR="00260194" w:rsidRPr="00260194">
        <w:rPr>
          <w:lang w:val="en-GB"/>
        </w:rPr>
        <w:t xml:space="preserve"> 41.4 </w:t>
      </w:r>
      <w:proofErr w:type="spellStart"/>
      <w:r w:rsidR="00260194" w:rsidRPr="00260194">
        <w:rPr>
          <w:lang w:val="en-GB"/>
        </w:rPr>
        <w:t>percent</w:t>
      </w:r>
      <w:proofErr w:type="spellEnd"/>
      <w:r w:rsidR="00260194" w:rsidRPr="00260194">
        <w:rPr>
          <w:lang w:val="en-GB"/>
        </w:rPr>
        <w:t xml:space="preserve"> of </w:t>
      </w:r>
      <w:proofErr w:type="spellStart"/>
      <w:r w:rsidR="00260194" w:rsidRPr="00260194">
        <w:rPr>
          <w:lang w:val="en-GB"/>
        </w:rPr>
        <w:t>Gentra</w:t>
      </w:r>
      <w:proofErr w:type="spellEnd"/>
      <w:r w:rsidR="00260194" w:rsidRPr="00260194">
        <w:rPr>
          <w:lang w:val="en-GB"/>
        </w:rPr>
        <w:t xml:space="preserve">, which </w:t>
      </w:r>
      <w:r w:rsidR="00260194">
        <w:rPr>
          <w:lang w:val="en-GB"/>
        </w:rPr>
        <w:t>controlled</w:t>
      </w:r>
      <w:r w:rsidR="00260194" w:rsidRPr="00260194">
        <w:rPr>
          <w:lang w:val="en-GB"/>
        </w:rPr>
        <w:t xml:space="preserve"> 31.9 </w:t>
      </w:r>
      <w:proofErr w:type="spellStart"/>
      <w:r w:rsidR="00260194" w:rsidRPr="00260194">
        <w:rPr>
          <w:lang w:val="en-GB"/>
        </w:rPr>
        <w:t>percent</w:t>
      </w:r>
      <w:proofErr w:type="spellEnd"/>
      <w:r w:rsidR="00260194" w:rsidRPr="00260194">
        <w:rPr>
          <w:lang w:val="en-GB"/>
        </w:rPr>
        <w:t xml:space="preserve"> of Imperial Windsor Group</w:t>
      </w:r>
      <w:r w:rsidR="00260194">
        <w:rPr>
          <w:lang w:val="en-GB"/>
        </w:rPr>
        <w:t>.  Multiplying the chain of</w:t>
      </w:r>
      <w:r w:rsidR="004D06AD">
        <w:rPr>
          <w:lang w:val="en-GB"/>
        </w:rPr>
        <w:t xml:space="preserve"> ownership </w:t>
      </w:r>
      <w:r w:rsidR="00260194">
        <w:rPr>
          <w:lang w:val="en-GB"/>
        </w:rPr>
        <w:t xml:space="preserve">stakes reveals that a one million dollar </w:t>
      </w:r>
      <w:r w:rsidR="004D06AD">
        <w:rPr>
          <w:lang w:val="en-GB"/>
        </w:rPr>
        <w:t>drop</w:t>
      </w:r>
      <w:r w:rsidR="00260194">
        <w:rPr>
          <w:lang w:val="en-GB"/>
        </w:rPr>
        <w:t xml:space="preserve"> in the value of Imperial Windsor </w:t>
      </w:r>
      <w:r w:rsidR="004D06AD">
        <w:rPr>
          <w:lang w:val="en-GB"/>
        </w:rPr>
        <w:t>would cost</w:t>
      </w:r>
      <w:r w:rsidR="00260194">
        <w:rPr>
          <w:lang w:val="en-GB"/>
        </w:rPr>
        <w:t xml:space="preserve"> its controlling family</w:t>
      </w:r>
      <w:r w:rsidR="004D06AD">
        <w:rPr>
          <w:lang w:val="en-GB"/>
        </w:rPr>
        <w:t xml:space="preserve"> about $300.  </w:t>
      </w:r>
      <w:r w:rsidR="00260194" w:rsidRPr="00260194">
        <w:rPr>
          <w:lang w:val="en-GB"/>
        </w:rPr>
        <w:t xml:space="preserve"> </w:t>
      </w:r>
      <w:r w:rsidR="004D06AD">
        <w:rPr>
          <w:lang w:val="en-GB"/>
        </w:rPr>
        <w:t xml:space="preserve">Assuming public shareholders owned all other shares in each firm along the control chain, Imperial Windsor is 99.97% financed with public shareholders’ money and only 0.03% financed with wealth provided by the family.  Consequently, the separation of ownership from control is precisely equivalent to that in a widely held company whose top managers owned a 0.03% stake.  </w:t>
      </w:r>
    </w:p>
    <w:p w:rsidR="00994E7F" w:rsidRDefault="004D06AD" w:rsidP="00520417">
      <w:pPr>
        <w:spacing w:after="60" w:line="240" w:lineRule="auto"/>
        <w:ind w:firstLine="720"/>
        <w:jc w:val="both"/>
        <w:rPr>
          <w:lang w:val="en-GB"/>
        </w:rPr>
      </w:pPr>
      <w:r>
        <w:rPr>
          <w:lang w:val="en-GB"/>
        </w:rPr>
        <w:t>If the controlling family</w:t>
      </w:r>
      <w:r w:rsidR="005F4274">
        <w:rPr>
          <w:lang w:val="en-GB"/>
        </w:rPr>
        <w:t>,</w:t>
      </w:r>
      <w:r>
        <w:rPr>
          <w:lang w:val="en-GB"/>
        </w:rPr>
        <w:t xml:space="preserve"> or managers</w:t>
      </w:r>
      <w:r w:rsidR="005F4274">
        <w:rPr>
          <w:lang w:val="en-GB"/>
        </w:rPr>
        <w:t>,</w:t>
      </w:r>
      <w:r>
        <w:rPr>
          <w:lang w:val="en-GB"/>
        </w:rPr>
        <w:t xml:space="preserve"> spent a million additional dollars </w:t>
      </w:r>
      <w:r w:rsidR="005F4274">
        <w:rPr>
          <w:lang w:val="en-GB"/>
        </w:rPr>
        <w:t xml:space="preserve">of their firm’s money </w:t>
      </w:r>
      <w:r>
        <w:rPr>
          <w:lang w:val="en-GB"/>
        </w:rPr>
        <w:t xml:space="preserve">on unnecessary executive jet flights they valued at over $300, the insiders’ utility would rise </w:t>
      </w:r>
      <w:r w:rsidR="005F4274">
        <w:rPr>
          <w:lang w:val="en-GB"/>
        </w:rPr>
        <w:t>as</w:t>
      </w:r>
      <w:r>
        <w:rPr>
          <w:lang w:val="en-GB"/>
        </w:rPr>
        <w:t xml:space="preserve"> the firm’s value </w:t>
      </w:r>
      <w:r w:rsidR="005F4274">
        <w:rPr>
          <w:lang w:val="en-GB"/>
        </w:rPr>
        <w:t>fell</w:t>
      </w:r>
      <w:r>
        <w:rPr>
          <w:lang w:val="en-GB"/>
        </w:rPr>
        <w:t xml:space="preserve">. </w:t>
      </w:r>
      <w:r w:rsidR="005F4274">
        <w:rPr>
          <w:lang w:val="en-GB"/>
        </w:rPr>
        <w:t xml:space="preserve">If the managers of the widely held firm went too far down this path, their firm’s depressed </w:t>
      </w:r>
      <w:r>
        <w:rPr>
          <w:lang w:val="en-GB"/>
        </w:rPr>
        <w:t xml:space="preserve"> </w:t>
      </w:r>
      <w:r w:rsidR="005F4274">
        <w:rPr>
          <w:lang w:val="en-GB"/>
        </w:rPr>
        <w:t>share price might attract a hostile takeover by a raider intent on replacing them with less epicurean top managers.  T</w:t>
      </w:r>
      <w:r>
        <w:rPr>
          <w:lang w:val="en-GB"/>
        </w:rPr>
        <w:t xml:space="preserve">he </w:t>
      </w:r>
      <w:r w:rsidR="005F4274">
        <w:rPr>
          <w:lang w:val="en-GB"/>
        </w:rPr>
        <w:t xml:space="preserve">business group member firm is, however, not at similar risk.  The business family controlling the group’s apex firm controls every firm in the pyramid </w:t>
      </w:r>
      <w:r>
        <w:rPr>
          <w:lang w:val="en-GB"/>
        </w:rPr>
        <w:t>utterly, by dint of controlling its parent company, its parent’s parent, and so on</w:t>
      </w:r>
      <w:r w:rsidRPr="000D1513">
        <w:rPr>
          <w:lang w:val="en-GB"/>
        </w:rPr>
        <w:t xml:space="preserve">.  </w:t>
      </w:r>
      <w:r w:rsidR="005F4274" w:rsidRPr="000D1513">
        <w:rPr>
          <w:lang w:val="en-GB"/>
        </w:rPr>
        <w:t xml:space="preserve">As long as managers and directors throughout the structure please its controlling family, their positions are secure:  they and the controlling family are entrenched.  </w:t>
      </w:r>
      <w:r w:rsidR="00BD3744" w:rsidRPr="000D1513">
        <w:rPr>
          <w:lang w:val="en-GB"/>
        </w:rPr>
        <w:t>Should the family patriarch be senile or venal, neither he nor the cronies he places in charge of his group firms, can be ousted by a raider, a shareholder</w:t>
      </w:r>
      <w:r w:rsidR="00BD3744">
        <w:rPr>
          <w:lang w:val="en-GB"/>
        </w:rPr>
        <w:t xml:space="preserve"> rebellion, or an institutional investor.  Indeed, the institutional investors in many countries are themselves pyramidal group member firms.  </w:t>
      </w:r>
    </w:p>
    <w:p w:rsidR="00457720" w:rsidRDefault="00BD3744" w:rsidP="00520417">
      <w:pPr>
        <w:spacing w:after="60" w:line="240" w:lineRule="auto"/>
        <w:ind w:firstLine="720"/>
        <w:jc w:val="both"/>
        <w:rPr>
          <w:lang w:val="en-GB"/>
        </w:rPr>
      </w:pPr>
      <w:r>
        <w:rPr>
          <w:lang w:val="en-GB"/>
        </w:rPr>
        <w:t xml:space="preserve">In America or Britain, both </w:t>
      </w:r>
      <w:r w:rsidR="003607BC">
        <w:rPr>
          <w:lang w:val="en-GB"/>
        </w:rPr>
        <w:t xml:space="preserve">currently </w:t>
      </w:r>
      <w:r>
        <w:rPr>
          <w:lang w:val="en-GB"/>
        </w:rPr>
        <w:t>economies of freestanding firms, bereft of business groups, widely held firms endure agency problems associated with insiders spending public shareholders money and narrowly held firms bear agency problems associated with entrenched insiders</w:t>
      </w:r>
      <w:r w:rsidR="0078018B">
        <w:rPr>
          <w:lang w:val="en-GB"/>
        </w:rPr>
        <w:t xml:space="preserve"> (</w:t>
      </w:r>
      <w:proofErr w:type="spellStart"/>
      <w:r w:rsidR="0078018B">
        <w:rPr>
          <w:lang w:val="en-GB"/>
        </w:rPr>
        <w:t>Morck</w:t>
      </w:r>
      <w:proofErr w:type="spellEnd"/>
      <w:r w:rsidR="0078018B">
        <w:rPr>
          <w:lang w:val="en-GB"/>
        </w:rPr>
        <w:t xml:space="preserve">, </w:t>
      </w:r>
      <w:proofErr w:type="spellStart"/>
      <w:r w:rsidR="0078018B">
        <w:rPr>
          <w:lang w:val="en-GB"/>
        </w:rPr>
        <w:t>Shleifer</w:t>
      </w:r>
      <w:proofErr w:type="spellEnd"/>
      <w:r w:rsidR="0078018B">
        <w:rPr>
          <w:lang w:val="en-GB"/>
        </w:rPr>
        <w:t xml:space="preserve"> and </w:t>
      </w:r>
      <w:proofErr w:type="spellStart"/>
      <w:r w:rsidR="0078018B">
        <w:rPr>
          <w:lang w:val="en-GB"/>
        </w:rPr>
        <w:t>Vishny</w:t>
      </w:r>
      <w:proofErr w:type="spellEnd"/>
      <w:r w:rsidR="0078018B">
        <w:rPr>
          <w:lang w:val="en-GB"/>
        </w:rPr>
        <w:t xml:space="preserve"> 1988; </w:t>
      </w:r>
      <w:proofErr w:type="spellStart"/>
      <w:r w:rsidR="0078018B">
        <w:rPr>
          <w:lang w:val="en-GB"/>
        </w:rPr>
        <w:t>Stulz</w:t>
      </w:r>
      <w:proofErr w:type="spellEnd"/>
      <w:r w:rsidR="0078018B">
        <w:rPr>
          <w:lang w:val="en-GB"/>
        </w:rPr>
        <w:t xml:space="preserve"> 1988)</w:t>
      </w:r>
      <w:r>
        <w:rPr>
          <w:lang w:val="en-GB"/>
        </w:rPr>
        <w:t>.  Pyramidal groups neatly allow both problems in the same firms.</w:t>
      </w:r>
      <w:r w:rsidR="003607BC">
        <w:rPr>
          <w:rStyle w:val="FootnoteReference"/>
          <w:lang w:val="en-GB"/>
        </w:rPr>
        <w:footnoteReference w:id="14"/>
      </w:r>
      <w:r>
        <w:rPr>
          <w:lang w:val="en-GB"/>
        </w:rPr>
        <w:t xml:space="preserve">  </w:t>
      </w:r>
    </w:p>
    <w:p w:rsidR="00BD3744" w:rsidRDefault="00BD3744" w:rsidP="00520417">
      <w:pPr>
        <w:spacing w:after="60" w:line="240" w:lineRule="auto"/>
        <w:ind w:firstLine="720"/>
        <w:jc w:val="both"/>
        <w:rPr>
          <w:lang w:val="en-GB"/>
        </w:rPr>
      </w:pPr>
      <w:r>
        <w:rPr>
          <w:lang w:val="en-GB"/>
        </w:rPr>
        <w:t>Moreover, pyramiding allows a third agency problem, dubbed tunnelling</w:t>
      </w:r>
      <w:r w:rsidR="0078018B">
        <w:rPr>
          <w:lang w:val="en-GB"/>
        </w:rPr>
        <w:t xml:space="preserve"> (Johnson et al. 2000)</w:t>
      </w:r>
      <w:r>
        <w:rPr>
          <w:lang w:val="en-GB"/>
        </w:rPr>
        <w:t xml:space="preserve">, in which net worth is transferred from low to high tier pyramid group firms, to augment the controlling family’s </w:t>
      </w:r>
      <w:r w:rsidR="00CC2378">
        <w:rPr>
          <w:lang w:val="en-GB"/>
        </w:rPr>
        <w:t xml:space="preserve">private </w:t>
      </w:r>
      <w:r>
        <w:rPr>
          <w:lang w:val="en-GB"/>
        </w:rPr>
        <w:t xml:space="preserve">wealth.  </w:t>
      </w:r>
      <w:r w:rsidR="00221947">
        <w:rPr>
          <w:lang w:val="en-GB"/>
        </w:rPr>
        <w:t>This is typically accomplished with transfer pricing, intragroup intercorporate transactions at non-market prices of the same sort that multinationals use to move taxable income from country to country.</w:t>
      </w:r>
      <w:r w:rsidR="00771B09">
        <w:rPr>
          <w:rStyle w:val="FootnoteReference"/>
          <w:lang w:val="en-GB"/>
        </w:rPr>
        <w:footnoteReference w:id="15"/>
      </w:r>
      <w:r w:rsidR="00221947">
        <w:rPr>
          <w:lang w:val="en-GB"/>
        </w:rPr>
        <w:t xml:space="preserve">  </w:t>
      </w:r>
      <w:r w:rsidR="00457720">
        <w:rPr>
          <w:lang w:val="en-GB"/>
        </w:rPr>
        <w:t>Understandably, the public shareholders of wealth-contributing firms view tunnelling as a corporate governance problem; and laws and regulations against tunne</w:t>
      </w:r>
      <w:r w:rsidR="00477289">
        <w:rPr>
          <w:lang w:val="en-GB"/>
        </w:rPr>
        <w:t xml:space="preserve">lling are found to matter most empirically in explaining variation in financial development across countries.  </w:t>
      </w:r>
    </w:p>
    <w:p w:rsidR="00DB7431" w:rsidRDefault="00DB7431" w:rsidP="00520417">
      <w:pPr>
        <w:spacing w:after="60" w:line="240" w:lineRule="auto"/>
        <w:jc w:val="both"/>
      </w:pPr>
    </w:p>
    <w:p w:rsidR="008A2881" w:rsidRDefault="009C4F34" w:rsidP="00520417">
      <w:pPr>
        <w:spacing w:after="0" w:line="240" w:lineRule="auto"/>
        <w:jc w:val="both"/>
        <w:rPr>
          <w:b/>
          <w:sz w:val="24"/>
        </w:rPr>
      </w:pPr>
      <w:r>
        <w:rPr>
          <w:b/>
          <w:sz w:val="24"/>
        </w:rPr>
        <w:lastRenderedPageBreak/>
        <w:t>4</w:t>
      </w:r>
      <w:r w:rsidR="00DB7431" w:rsidRPr="002950A9">
        <w:rPr>
          <w:b/>
          <w:sz w:val="24"/>
        </w:rPr>
        <w:t>.2</w:t>
      </w:r>
      <w:r w:rsidR="00DB7431" w:rsidRPr="002950A9">
        <w:rPr>
          <w:b/>
          <w:sz w:val="24"/>
        </w:rPr>
        <w:tab/>
      </w:r>
      <w:r w:rsidR="008A2881" w:rsidRPr="002950A9">
        <w:rPr>
          <w:b/>
          <w:sz w:val="24"/>
        </w:rPr>
        <w:t>Oligarchs</w:t>
      </w:r>
      <w:r w:rsidR="008A2881">
        <w:rPr>
          <w:b/>
          <w:sz w:val="24"/>
        </w:rPr>
        <w:t xml:space="preserve"> </w:t>
      </w:r>
      <w:r w:rsidR="00477289">
        <w:rPr>
          <w:b/>
          <w:sz w:val="24"/>
        </w:rPr>
        <w:t>and Peons</w:t>
      </w:r>
    </w:p>
    <w:p w:rsidR="002B58BF" w:rsidRDefault="002B58BF" w:rsidP="00520417">
      <w:pPr>
        <w:spacing w:after="60" w:line="240" w:lineRule="auto"/>
        <w:jc w:val="both"/>
      </w:pPr>
      <w:r>
        <w:t xml:space="preserve">Cross-country studies correlate a pre-eminence of large family-controlled business groups with all manner of institutional deficiencies. Inefficient capital, </w:t>
      </w:r>
      <w:proofErr w:type="spellStart"/>
      <w:r>
        <w:t>labour</w:t>
      </w:r>
      <w:proofErr w:type="spellEnd"/>
      <w:r>
        <w:t xml:space="preserve"> and product markets; poor transportation, communication, power, and water infrastructure; deficient public education; </w:t>
      </w:r>
      <w:r w:rsidR="00CC2378">
        <w:t>interventionist</w:t>
      </w:r>
      <w:r w:rsidR="005B3B43">
        <w:t xml:space="preserve"> government, </w:t>
      </w:r>
      <w:r>
        <w:t>high inequality and low incomes all correlate with larger or more dominant family business groups</w:t>
      </w:r>
      <w:r w:rsidR="00881C7C">
        <w:t xml:space="preserve"> (Fogel 2007)</w:t>
      </w:r>
      <w:r>
        <w:t xml:space="preserve">.  </w:t>
      </w:r>
    </w:p>
    <w:p w:rsidR="002B58BF" w:rsidRDefault="002B58BF" w:rsidP="00520417">
      <w:pPr>
        <w:spacing w:after="60" w:line="240" w:lineRule="auto"/>
        <w:ind w:firstLine="720"/>
        <w:jc w:val="both"/>
      </w:pPr>
      <w:r>
        <w:t xml:space="preserve">This does not appear to be a cross-sectional photograph of early-stage Big Push development featuring large business groups and mature industrialization featuring more atomistic business sectors. Overall, a predominance of large </w:t>
      </w:r>
      <w:r w:rsidR="00B265D8">
        <w:t xml:space="preserve">old-moneyed </w:t>
      </w:r>
      <w:r w:rsidR="007A2167">
        <w:t xml:space="preserve">family-controlled </w:t>
      </w:r>
      <w:r>
        <w:t>business groups correlates with slower, not faster growth</w:t>
      </w:r>
      <w:r w:rsidR="0078018B">
        <w:t xml:space="preserve"> (Morck and Yeung 2004</w:t>
      </w:r>
      <w:r w:rsidR="00A26154">
        <w:t>; Fogel 2007</w:t>
      </w:r>
      <w:r w:rsidR="0078018B">
        <w:t>)</w:t>
      </w:r>
      <w:r>
        <w:t>.</w:t>
      </w:r>
      <w:r w:rsidR="00B265D8">
        <w:rPr>
          <w:rStyle w:val="FootnoteReference"/>
        </w:rPr>
        <w:footnoteReference w:id="16"/>
      </w:r>
      <w:r>
        <w:t xml:space="preserve"> </w:t>
      </w:r>
      <w:r w:rsidR="00A26154">
        <w:t xml:space="preserve">On the surface, this seems paradoxical:  the firms in family business groups are the best performing firms in developing economies (Khanna and Yafeh 2007), so one might think more of them would be better for the economy.  This might indeed be so, but what is good for Tata Motors need not be good for India. </w:t>
      </w:r>
      <w:r w:rsidR="007A2167">
        <w:t>To understand why, we must look at some examples</w:t>
      </w:r>
      <w:r w:rsidR="00A26154">
        <w:t xml:space="preserve">. </w:t>
      </w:r>
      <w:r w:rsidR="007A2167">
        <w:t xml:space="preserve">  </w:t>
      </w:r>
      <w:r>
        <w:t xml:space="preserve"> </w:t>
      </w:r>
    </w:p>
    <w:p w:rsidR="002B58BF" w:rsidRDefault="002B58BF" w:rsidP="00520417">
      <w:pPr>
        <w:spacing w:after="60" w:line="240" w:lineRule="auto"/>
        <w:jc w:val="both"/>
      </w:pPr>
      <w:r>
        <w:tab/>
        <w:t>Country</w:t>
      </w:r>
      <w:r w:rsidR="0078018B">
        <w:t xml:space="preserve"> studies</w:t>
      </w:r>
      <w:r>
        <w:t xml:space="preserve"> of </w:t>
      </w:r>
      <w:r w:rsidR="0078018B">
        <w:t>seemingly interminably</w:t>
      </w:r>
      <w:r>
        <w:t xml:space="preserve"> developing economies reveal remarkably old and stable family business groups dominating their economies</w:t>
      </w:r>
      <w:r w:rsidR="0078018B">
        <w:t xml:space="preserve"> (Colpan et al. 2010)</w:t>
      </w:r>
      <w:r>
        <w:t>.  While smaller new business groups wax and wane through India’s economic history, those of the Birla and Tata families remained overwhelmingly dominant from the Raj, through most of India’s history as an independent nation</w:t>
      </w:r>
      <w:r w:rsidR="0078018B">
        <w:t xml:space="preserve"> (Khanna and Palepu 2005)</w:t>
      </w:r>
      <w:r>
        <w:t>.  Only in the past few years has a third group challenged their diarchy.  Roughly one third of Argentina’s large business groups are controlled by their founders’ sons, another third are controlled by their founders’ grandsons, and the remaining third are controlled by their founders’ great-grandsons</w:t>
      </w:r>
      <w:r w:rsidR="000A2E0F">
        <w:t xml:space="preserve"> (</w:t>
      </w:r>
      <w:proofErr w:type="spellStart"/>
      <w:r w:rsidR="000A2E0F" w:rsidRPr="000A2E0F">
        <w:t>Fracchia</w:t>
      </w:r>
      <w:proofErr w:type="spellEnd"/>
      <w:r w:rsidR="000A2E0F">
        <w:t xml:space="preserve"> et al. 2010)</w:t>
      </w:r>
      <w:r>
        <w:t>.  Further cross country evidence reveals rapid growth in economies dominated by self-made tycoons’ business groups, but very slow growth in economies dominated by old-mo</w:t>
      </w:r>
      <w:r w:rsidR="000A2E0F">
        <w:t xml:space="preserve">neyed families’ business groups – </w:t>
      </w:r>
      <w:r>
        <w:t>or business groups controlled by political leaders</w:t>
      </w:r>
      <w:r w:rsidR="000A2E0F">
        <w:t xml:space="preserve"> (Morck, Stangeland and Yeung 2000</w:t>
      </w:r>
      <w:r>
        <w:t xml:space="preserve">).  Of course, the very poorest countries lack stock markets, and hence business groups.  </w:t>
      </w:r>
    </w:p>
    <w:p w:rsidR="00E41F9D" w:rsidRDefault="002B58BF" w:rsidP="00520417">
      <w:pPr>
        <w:spacing w:after="60" w:line="240" w:lineRule="auto"/>
        <w:jc w:val="both"/>
      </w:pPr>
      <w:r>
        <w:tab/>
        <w:t xml:space="preserve">These findings suggest that countries might become trapped in a </w:t>
      </w:r>
      <w:r w:rsidR="00E41F9D">
        <w:t xml:space="preserve">“middle income trap”, </w:t>
      </w:r>
      <w:r>
        <w:t xml:space="preserve">a </w:t>
      </w:r>
      <w:r w:rsidR="00E41F9D">
        <w:t xml:space="preserve">stable and prolonged </w:t>
      </w:r>
      <w:r>
        <w:t xml:space="preserve">situation </w:t>
      </w:r>
      <w:r w:rsidR="00E41F9D">
        <w:t>in which</w:t>
      </w:r>
      <w:r>
        <w:t xml:space="preserve"> a few large business groups dominate an institutionally deficient economy, and protect their dominance by preventing further institutional development.   The last can be accomplished by capturing regulators or even whole governments, or by controlling a country’s banks and thus potential entrants’ access to capital</w:t>
      </w:r>
      <w:r w:rsidR="00881C7C">
        <w:t xml:space="preserve"> (</w:t>
      </w:r>
      <w:proofErr w:type="spellStart"/>
      <w:r w:rsidR="00881C7C">
        <w:t>Rajan</w:t>
      </w:r>
      <w:proofErr w:type="spellEnd"/>
      <w:r w:rsidR="00881C7C">
        <w:t xml:space="preserve"> and </w:t>
      </w:r>
      <w:proofErr w:type="spellStart"/>
      <w:r w:rsidR="00881C7C">
        <w:t>Zingales</w:t>
      </w:r>
      <w:proofErr w:type="spellEnd"/>
      <w:r w:rsidR="00881C7C">
        <w:t xml:space="preserve"> 2003, 2004)</w:t>
      </w:r>
      <w:r>
        <w:t xml:space="preserve">. </w:t>
      </w:r>
      <w:r w:rsidR="009D0BF4">
        <w:t xml:space="preserve"> </w:t>
      </w:r>
      <w:r w:rsidR="005B5F38">
        <w:t>If business group firms achieve their profits primarily from political rent-seeking, findings that business group firms’ profits surpass those of independent firms in low income countries (Khanna and Yafeh 2007</w:t>
      </w:r>
      <w:r w:rsidR="00D03FA9">
        <w:t>)</w:t>
      </w:r>
      <w:r w:rsidR="005B5F38">
        <w:t xml:space="preserve"> need not imply that the group firms are better managed</w:t>
      </w:r>
      <w:r w:rsidR="00D03FA9">
        <w:t>; r</w:t>
      </w:r>
      <w:r w:rsidR="005B5F38">
        <w:t>ather, group firms’ profits may have major negative externalities for their economies</w:t>
      </w:r>
      <w:r w:rsidR="00D03FA9">
        <w:t xml:space="preserve">  (Morck, Wolfenzon and Yeung 2005).</w:t>
      </w:r>
      <w:r w:rsidR="00D03FA9">
        <w:rPr>
          <w:rStyle w:val="FootnoteReference"/>
        </w:rPr>
        <w:footnoteReference w:id="17"/>
      </w:r>
      <w:r w:rsidR="00D03FA9">
        <w:t xml:space="preserve">  </w:t>
      </w:r>
      <w:r w:rsidR="005B5F38">
        <w:t xml:space="preserve"> Thus, that firms controlled by </w:t>
      </w:r>
      <w:r w:rsidR="005B5F38">
        <w:lastRenderedPageBreak/>
        <w:t>Russian oligarchs are the country’s best performers (</w:t>
      </w:r>
      <w:proofErr w:type="spellStart"/>
      <w:r w:rsidR="005B5F38" w:rsidRPr="005B5F38">
        <w:t>Guriev</w:t>
      </w:r>
      <w:proofErr w:type="spellEnd"/>
      <w:r w:rsidR="005B5F38">
        <w:t xml:space="preserve"> and </w:t>
      </w:r>
      <w:proofErr w:type="spellStart"/>
      <w:r w:rsidR="005B5F38" w:rsidRPr="005B5F38">
        <w:t>Rachinsky</w:t>
      </w:r>
      <w:proofErr w:type="spellEnd"/>
      <w:r w:rsidR="005B5F38">
        <w:t xml:space="preserve"> 2005) need not imply that oligarchs ought to control more firms.  </w:t>
      </w:r>
    </w:p>
    <w:p w:rsidR="006F085B" w:rsidRDefault="005B5F38" w:rsidP="00520417">
      <w:pPr>
        <w:spacing w:after="60" w:line="240" w:lineRule="auto"/>
        <w:jc w:val="both"/>
      </w:pPr>
      <w:r>
        <w:t xml:space="preserve">  </w:t>
      </w:r>
      <w:r w:rsidR="002B58BF">
        <w:tab/>
        <w:t xml:space="preserve">Robber barons, oligarchs, and the like are roundly blamed for many countries’ economic injustices.  While the corporate governance literature stresses agency problems associated with pyramids, country histories tend to stress broader problems.  </w:t>
      </w:r>
      <w:r w:rsidR="008A2881">
        <w:rPr>
          <w:lang w:val="en-GB"/>
        </w:rPr>
        <w:t xml:space="preserve">The predominance of a few very large pyramidal groups </w:t>
      </w:r>
      <w:r w:rsidR="002B58BF">
        <w:rPr>
          <w:lang w:val="en-GB"/>
        </w:rPr>
        <w:t xml:space="preserve">evokes </w:t>
      </w:r>
      <w:r w:rsidR="00C268EE">
        <w:rPr>
          <w:lang w:val="en-GB"/>
        </w:rPr>
        <w:t xml:space="preserve">broader political economy concerns. </w:t>
      </w:r>
      <w:r w:rsidR="00CC2378">
        <w:rPr>
          <w:lang w:val="en-GB"/>
        </w:rPr>
        <w:t xml:space="preserve">Where a handful of very large business groups </w:t>
      </w:r>
      <w:r w:rsidR="006F085B">
        <w:rPr>
          <w:lang w:val="en-GB"/>
        </w:rPr>
        <w:t>comprise</w:t>
      </w:r>
      <w:r w:rsidR="00CC2378">
        <w:rPr>
          <w:lang w:val="en-GB"/>
        </w:rPr>
        <w:t xml:space="preserve"> </w:t>
      </w:r>
      <w:r w:rsidR="006F085B">
        <w:rPr>
          <w:lang w:val="en-GB"/>
        </w:rPr>
        <w:t>much</w:t>
      </w:r>
      <w:r w:rsidR="00CC2378">
        <w:rPr>
          <w:lang w:val="en-GB"/>
        </w:rPr>
        <w:t xml:space="preserve"> of an economy’s big business sector, </w:t>
      </w:r>
      <w:r w:rsidR="006F085B">
        <w:rPr>
          <w:lang w:val="en-GB"/>
        </w:rPr>
        <w:t>capital allocation can depend more on the controlling shareholder’s preferences than on market forces.</w:t>
      </w:r>
      <w:r w:rsidR="00CC2378">
        <w:rPr>
          <w:lang w:val="en-GB"/>
        </w:rPr>
        <w:t xml:space="preserve"> </w:t>
      </w:r>
      <w:r w:rsidR="006F085B">
        <w:rPr>
          <w:lang w:val="en-GB"/>
        </w:rPr>
        <w:t>This</w:t>
      </w:r>
      <w:r w:rsidR="00155DA6">
        <w:t xml:space="preserve"> </w:t>
      </w:r>
      <w:r w:rsidR="006F085B">
        <w:t>could enhance efficiency</w:t>
      </w:r>
      <w:r w:rsidR="00155DA6">
        <w:t xml:space="preserve"> if the </w:t>
      </w:r>
      <w:r w:rsidR="006F085B">
        <w:t>controlling shareholder has</w:t>
      </w:r>
      <w:r w:rsidR="00155DA6">
        <w:t xml:space="preserve"> </w:t>
      </w:r>
      <w:r w:rsidR="006F085B">
        <w:t>superior</w:t>
      </w:r>
      <w:r w:rsidR="00155DA6">
        <w:t xml:space="preserve"> information</w:t>
      </w:r>
      <w:r w:rsidR="005C5E4D">
        <w:t>, judgment,</w:t>
      </w:r>
      <w:r w:rsidR="00155DA6">
        <w:t xml:space="preserve"> </w:t>
      </w:r>
      <w:r w:rsidR="006F085B">
        <w:t>and</w:t>
      </w:r>
      <w:r w:rsidR="00155DA6">
        <w:t xml:space="preserve"> appropriately aligned incentives</w:t>
      </w:r>
      <w:r w:rsidR="006F085B">
        <w:t xml:space="preserve">; but might also misallocate resources severely.  </w:t>
      </w:r>
    </w:p>
    <w:p w:rsidR="000B25EA" w:rsidRPr="001B118B" w:rsidRDefault="006F085B" w:rsidP="005D734B">
      <w:pPr>
        <w:spacing w:after="60" w:line="240" w:lineRule="auto"/>
        <w:ind w:firstLine="720"/>
        <w:jc w:val="both"/>
      </w:pPr>
      <w:r>
        <w:t>L</w:t>
      </w:r>
      <w:r w:rsidR="00155DA6">
        <w:t>ong-run sustainable economic growth is thought to require creative destruction</w:t>
      </w:r>
      <w:r w:rsidR="00881C7C">
        <w:t>,</w:t>
      </w:r>
      <w:r w:rsidR="000A2E0F">
        <w:t xml:space="preserve"> wherein</w:t>
      </w:r>
      <w:r w:rsidR="00881C7C">
        <w:t xml:space="preserve"> </w:t>
      </w:r>
      <w:r w:rsidR="00155DA6">
        <w:t>innovative high productivity upstart firms continually arise</w:t>
      </w:r>
      <w:r w:rsidR="005C5E4D">
        <w:t xml:space="preserve"> </w:t>
      </w:r>
      <w:r w:rsidR="00155DA6">
        <w:t xml:space="preserve">and displace established lower-productivity firms. </w:t>
      </w:r>
      <w:r w:rsidR="005514CA">
        <w:t xml:space="preserve">King and Levine (1993) show that creative destruction requires financial development because  the creative entrepreneurs with potentially </w:t>
      </w:r>
      <w:r w:rsidR="00C268EE">
        <w:t xml:space="preserve">disruptive </w:t>
      </w:r>
      <w:r w:rsidR="005514CA">
        <w:t xml:space="preserve">new ideas are unlikely to get financing from the  large existing firms or business </w:t>
      </w:r>
      <w:r w:rsidR="00C268EE">
        <w:t>group</w:t>
      </w:r>
      <w:r w:rsidR="005514CA">
        <w:t>s that stand to be destroyed. Those who are already rich</w:t>
      </w:r>
      <w:r w:rsidR="00C268EE">
        <w:t xml:space="preserve"> </w:t>
      </w:r>
      <w:r w:rsidR="005514CA">
        <w:t xml:space="preserve">and powerful tend to prefer the status quo. Indeed, they might </w:t>
      </w:r>
      <w:r w:rsidR="00155DA6">
        <w:t xml:space="preserve">divert capital to lower return projects within their </w:t>
      </w:r>
      <w:r w:rsidR="00C268EE">
        <w:t>established firms</w:t>
      </w:r>
      <w:r w:rsidR="005514CA">
        <w:t xml:space="preserve"> rather than to far more profitable ventures that would be controlled by outsiders (Almeida and Wolfenzon 2006)</w:t>
      </w:r>
      <w:r w:rsidR="00C268EE">
        <w:t>. Similar considerations work against groups financing competitors to their established firms, allowing concealed cartelization despite an appearance of numerous competing corporations</w:t>
      </w:r>
      <w:r w:rsidR="005514CA">
        <w:t xml:space="preserve"> (Morck, Wolfenzon, and Yeung 2005)</w:t>
      </w:r>
      <w:r w:rsidR="00C268EE">
        <w:t>. Economies dominated by large business groups might thus depend critically on established firms’ cautious application of foreign innovation for productivity growth, and on trade openness for competitive pricing.  The same reputation, information, and coordination advantages that let group firms do business with lower transactions costs in institutionally weak economies also render groups’ controlling shareholders better able to influence government officials, evoking the possibility that group firms’ superior economic performance might arise, in part at least, from advantages in political rent-seeking,</w:t>
      </w:r>
      <w:r w:rsidR="001B118B">
        <w:t xml:space="preserve"> rather than</w:t>
      </w:r>
      <w:r w:rsidR="00C268EE">
        <w:t xml:space="preserve"> resource allocation</w:t>
      </w:r>
      <w:r w:rsidR="005514CA">
        <w:t xml:space="preserve"> (Morck and Yeung 2004)</w:t>
      </w:r>
      <w:r w:rsidR="00C268EE">
        <w:t>.</w:t>
      </w:r>
      <w:r w:rsidR="001B118B">
        <w:t xml:space="preserve"> </w:t>
      </w:r>
      <w:r w:rsidR="001B118B">
        <w:rPr>
          <w:lang w:val="en-GB"/>
        </w:rPr>
        <w:t>More fundamentally, where</w:t>
      </w:r>
      <w:r w:rsidR="00C268EE">
        <w:rPr>
          <w:lang w:val="en-GB"/>
        </w:rPr>
        <w:t xml:space="preserve"> too few controlling too much, a family patriarch’s error in judgment can become a macroeconomic crisis.    </w:t>
      </w:r>
    </w:p>
    <w:p w:rsidR="00DB7431" w:rsidRPr="00DB7431" w:rsidRDefault="00DB7431" w:rsidP="00520417">
      <w:pPr>
        <w:spacing w:after="60" w:line="240" w:lineRule="auto"/>
        <w:jc w:val="both"/>
        <w:rPr>
          <w:lang w:val="en-GB"/>
        </w:rPr>
      </w:pPr>
    </w:p>
    <w:p w:rsidR="00DB7431" w:rsidRPr="009C4F34" w:rsidRDefault="009C4F34" w:rsidP="00520417">
      <w:pPr>
        <w:keepNext/>
        <w:widowControl w:val="0"/>
        <w:spacing w:after="0" w:line="240" w:lineRule="auto"/>
        <w:jc w:val="both"/>
        <w:rPr>
          <w:b/>
          <w:sz w:val="24"/>
          <w:szCs w:val="24"/>
        </w:rPr>
      </w:pPr>
      <w:r w:rsidRPr="009C4F34">
        <w:rPr>
          <w:b/>
          <w:sz w:val="24"/>
          <w:szCs w:val="24"/>
        </w:rPr>
        <w:t>4.3</w:t>
      </w:r>
      <w:r w:rsidRPr="009C4F34">
        <w:rPr>
          <w:b/>
          <w:sz w:val="24"/>
          <w:szCs w:val="24"/>
        </w:rPr>
        <w:tab/>
        <w:t>Commissars</w:t>
      </w:r>
      <w:r w:rsidR="00477289">
        <w:rPr>
          <w:b/>
          <w:sz w:val="24"/>
          <w:szCs w:val="24"/>
        </w:rPr>
        <w:t xml:space="preserve"> and Cadres</w:t>
      </w:r>
    </w:p>
    <w:p w:rsidR="00DB7431" w:rsidRDefault="00457720" w:rsidP="00520417">
      <w:pPr>
        <w:spacing w:after="60" w:line="240" w:lineRule="auto"/>
        <w:jc w:val="both"/>
      </w:pPr>
      <w:r>
        <w:t xml:space="preserve">Central planning is usually thought of as a government function.  </w:t>
      </w:r>
      <w:r w:rsidR="00DB7431">
        <w:t>Paul Rosenstein-</w:t>
      </w:r>
      <w:proofErr w:type="spellStart"/>
      <w:r w:rsidR="00DB7431">
        <w:t>Roda</w:t>
      </w:r>
      <w:r>
        <w:t>n</w:t>
      </w:r>
      <w:proofErr w:type="spellEnd"/>
      <w:r w:rsidR="004524DE">
        <w:t xml:space="preserve"> (1943)</w:t>
      </w:r>
      <w:r w:rsidR="00DB7431">
        <w:t>, one of the 20</w:t>
      </w:r>
      <w:r w:rsidR="00DB7431" w:rsidRPr="009A40DE">
        <w:rPr>
          <w:vertAlign w:val="superscript"/>
        </w:rPr>
        <w:t>th</w:t>
      </w:r>
      <w:r w:rsidR="00DB7431">
        <w:t xml:space="preserve"> century’s most influential economists, argued that “the </w:t>
      </w:r>
      <w:r w:rsidR="005514CA" w:rsidRPr="005514CA">
        <w:t xml:space="preserve">problem of economic underdevelopment” is one of financing and coordination. </w:t>
      </w:r>
      <w:r w:rsidR="004524DE">
        <w:t>E</w:t>
      </w:r>
      <w:r w:rsidR="005514CA" w:rsidRPr="005514CA">
        <w:t>ach firm in a modern market economy depends critically on the simple existence of sufficient populations of firms to sustain competitive prices throughout its vertical supply chains and those of makers of relevant complementary goods, as well as the existence</w:t>
      </w:r>
      <w:r w:rsidR="004524DE">
        <w:t xml:space="preserve"> of infrastructure public goods</w:t>
      </w:r>
      <w:r w:rsidR="00DB7431">
        <w:t>.</w:t>
      </w:r>
      <w:r w:rsidR="004524DE">
        <w:t xml:space="preserve"> In rapid development starting from a low level, many nodes in this network are missing.  Filling in these missing pieces has huge benefits for the rest of the economy, but the first firms to do so cannot readily capture these returns.  Indeed, </w:t>
      </w:r>
      <w:r w:rsidR="00DB7431">
        <w:t xml:space="preserve">hold-up problems </w:t>
      </w:r>
      <w:r w:rsidR="00DA35C3">
        <w:t xml:space="preserve">(Williamson 1975) </w:t>
      </w:r>
      <w:r w:rsidR="004524DE">
        <w:t xml:space="preserve">can </w:t>
      </w:r>
      <w:r w:rsidR="00DB7431">
        <w:t xml:space="preserve">deter first movers and development stalls. To overcome these problems, he called for a Big Push: a foreign aid-financed government-coordinated industrial policy in which large state-owned enterprises would coordinate the development of all sectors of the economy.  Only </w:t>
      </w:r>
      <w:r w:rsidR="005514CA">
        <w:t>a state-led Big Push</w:t>
      </w:r>
      <w:r w:rsidR="00DB7431">
        <w:t xml:space="preserve">, he argued, could overcome the multitudes of hold-up problems, externalities, and incomplete network problems that stymie investment by private enterprise and lock poor countries into low-level equilibriums.    </w:t>
      </w:r>
    </w:p>
    <w:p w:rsidR="00DB7431" w:rsidRDefault="00DB7431" w:rsidP="00520417">
      <w:pPr>
        <w:spacing w:after="60" w:line="240" w:lineRule="auto"/>
        <w:ind w:firstLine="720"/>
        <w:jc w:val="both"/>
      </w:pPr>
      <w:r>
        <w:t>Rosenstein-</w:t>
      </w:r>
      <w:proofErr w:type="spellStart"/>
      <w:r>
        <w:t>Rodan’s</w:t>
      </w:r>
      <w:proofErr w:type="spellEnd"/>
      <w:r>
        <w:t xml:space="preserve"> characterization of the problem stands </w:t>
      </w:r>
      <w:proofErr w:type="spellStart"/>
      <w:r>
        <w:t>unrefuted</w:t>
      </w:r>
      <w:proofErr w:type="spellEnd"/>
      <w:r>
        <w:t>, and remains a central theme of development economics</w:t>
      </w:r>
      <w:r w:rsidR="00DA35C3">
        <w:t xml:space="preserve"> (Murphy, Shleifer and Vishny 1989)</w:t>
      </w:r>
      <w:r>
        <w:t>.  His solution, however, aged poorly. Like its better-known cousin, the natural resources trap</w:t>
      </w:r>
      <w:r w:rsidR="00DA35C3">
        <w:t xml:space="preserve"> (Sachs and Warner 2001)</w:t>
      </w:r>
      <w:proofErr w:type="gramStart"/>
      <w:r>
        <w:t>,</w:t>
      </w:r>
      <w:proofErr w:type="gramEnd"/>
      <w:r>
        <w:t xml:space="preserve"> a foreign aid </w:t>
      </w:r>
      <w:r>
        <w:lastRenderedPageBreak/>
        <w:t>trap can undermine the quality of recipient countries’ governments</w:t>
      </w:r>
      <w:r w:rsidR="00DA35C3">
        <w:t xml:space="preserve"> (Easterly 2006; </w:t>
      </w:r>
      <w:proofErr w:type="spellStart"/>
      <w:r w:rsidR="00DA35C3">
        <w:t>Djankov</w:t>
      </w:r>
      <w:proofErr w:type="spellEnd"/>
      <w:r w:rsidR="00DA35C3">
        <w:t xml:space="preserve"> et al. 2008)</w:t>
      </w:r>
      <w:r>
        <w:t>.  Just as plenteous natural resources royalties plump politicians’ budgets without any real attention to genuine development, huge aid inflows fixate politicians’ attention on pleasing donors. In both, genuine development is at best unnecessary to the political elite, and may even seem undesirable for empowering troublesome upstarts.  Massive state-led industrial policies are even more thoroughly discredited</w:t>
      </w:r>
      <w:r w:rsidR="004C2954">
        <w:t xml:space="preserve"> (</w:t>
      </w:r>
      <w:proofErr w:type="spellStart"/>
      <w:r w:rsidR="004C2954">
        <w:t>Ades</w:t>
      </w:r>
      <w:proofErr w:type="spellEnd"/>
      <w:r w:rsidR="004C2954">
        <w:t xml:space="preserve"> and di </w:t>
      </w:r>
      <w:proofErr w:type="spellStart"/>
      <w:r w:rsidR="004C2954">
        <w:t>Tella</w:t>
      </w:r>
      <w:proofErr w:type="spellEnd"/>
      <w:r w:rsidR="004C2954">
        <w:t xml:space="preserve"> 1997)</w:t>
      </w:r>
      <w:r>
        <w:t>.  Political rent-seeking</w:t>
      </w:r>
      <w:r w:rsidR="004C2954">
        <w:t xml:space="preserve"> (Krueger 1974)</w:t>
      </w:r>
      <w:r>
        <w:t>, regulatory capture</w:t>
      </w:r>
      <w:r w:rsidR="004C2954">
        <w:t xml:space="preserve"> (Stigler 1971)</w:t>
      </w:r>
      <w:r>
        <w:t xml:space="preserve">, and corruption </w:t>
      </w:r>
      <w:r w:rsidR="004C2954">
        <w:t xml:space="preserve">(Shleifer and Vishny 1993) </w:t>
      </w:r>
      <w:r>
        <w:t>are now widely accepted as first order problems throughout economics, and few policy options provide them a broader invitation than does Rosenstein-</w:t>
      </w:r>
      <w:proofErr w:type="spellStart"/>
      <w:r>
        <w:t>Rodan’s</w:t>
      </w:r>
      <w:proofErr w:type="spellEnd"/>
      <w:r>
        <w:t xml:space="preserve"> state-led Big Push.  </w:t>
      </w:r>
    </w:p>
    <w:p w:rsidR="001B118B" w:rsidRDefault="00DB7431" w:rsidP="00520417">
      <w:pPr>
        <w:spacing w:after="60" w:line="240" w:lineRule="auto"/>
        <w:ind w:firstLine="720"/>
        <w:jc w:val="both"/>
      </w:pPr>
      <w:r>
        <w:t>Through the 195</w:t>
      </w:r>
      <w:r w:rsidR="00037B3A">
        <w:t>0</w:t>
      </w:r>
      <w:r>
        <w:t>s and 1960s, Rosenstein-</w:t>
      </w:r>
      <w:proofErr w:type="spellStart"/>
      <w:r>
        <w:t>Rodan</w:t>
      </w:r>
      <w:proofErr w:type="spellEnd"/>
      <w:r>
        <w:t xml:space="preserve"> and his London School of Economics students organized state-led Big Push industrializations in sco</w:t>
      </w:r>
      <w:r w:rsidR="00037B3A">
        <w:t>r</w:t>
      </w:r>
      <w:r>
        <w:t>es of newly independent African, Arab, and Asian, countries; and even found followers in the long independent, but economically stagnating economies of Latin America.  Half a century later, most economies in Africa, the Arab world, and Asia remain mired in poverty, bound by seemingly intractable corruption, rent-seeking, and elite capture.  The handful of Asian economies that successfully developed into high-income economies in the latter 20</w:t>
      </w:r>
      <w:r w:rsidRPr="008A3897">
        <w:rPr>
          <w:vertAlign w:val="superscript"/>
        </w:rPr>
        <w:t>th</w:t>
      </w:r>
      <w:r>
        <w:t xml:space="preserve"> century – Hong Kong, Malaysia, Taiwan, and South Korea – entrusted their economies to powerful tycoons and business families, </w:t>
      </w:r>
      <w:r w:rsidR="00781CFB">
        <w:t xml:space="preserve">whose fortunes </w:t>
      </w:r>
      <w:r w:rsidR="004C2954">
        <w:t>rose</w:t>
      </w:r>
      <w:r w:rsidR="00781CFB">
        <w:t xml:space="preserve"> with development, </w:t>
      </w:r>
      <w:r>
        <w:t>not Rosenstein-</w:t>
      </w:r>
      <w:proofErr w:type="spellStart"/>
      <w:r>
        <w:t>Rodan’s</w:t>
      </w:r>
      <w:proofErr w:type="spellEnd"/>
      <w:r>
        <w:t xml:space="preserve"> SOEs and central planners.  </w:t>
      </w:r>
      <w:r w:rsidR="001B118B">
        <w:t>Rosenstein-</w:t>
      </w:r>
      <w:proofErr w:type="spellStart"/>
      <w:r w:rsidR="001B118B">
        <w:t>Rodan</w:t>
      </w:r>
      <w:proofErr w:type="spellEnd"/>
      <w:r w:rsidR="001B118B">
        <w:t xml:space="preserve"> erred in not anticipating the rent-seeking, capture, and other government failure problems that ensued</w:t>
      </w:r>
      <w:r w:rsidR="004C2954">
        <w:t>, but so did the mainstream economics of his era</w:t>
      </w:r>
      <w:r w:rsidR="001B118B">
        <w:t xml:space="preserve">.  </w:t>
      </w:r>
    </w:p>
    <w:p w:rsidR="00E146C9" w:rsidRDefault="00E146C9" w:rsidP="00520417">
      <w:pPr>
        <w:spacing w:after="60" w:line="240" w:lineRule="auto"/>
        <w:ind w:firstLine="720"/>
        <w:jc w:val="both"/>
      </w:pPr>
      <w:r w:rsidRPr="00E146C9">
        <w:t>Rosenstein-</w:t>
      </w:r>
      <w:proofErr w:type="spellStart"/>
      <w:r w:rsidRPr="00E146C9">
        <w:t>Rodan</w:t>
      </w:r>
      <w:proofErr w:type="spellEnd"/>
      <w:r w:rsidRPr="00E146C9">
        <w:t xml:space="preserve"> (1943) </w:t>
      </w:r>
      <w:r>
        <w:t>felt</w:t>
      </w:r>
      <w:r w:rsidRPr="00E146C9">
        <w:t xml:space="preserve"> state-control </w:t>
      </w:r>
      <w:r w:rsidR="004C2954">
        <w:t xml:space="preserve">was </w:t>
      </w:r>
      <w:r w:rsidRPr="00E146C9">
        <w:t xml:space="preserve">essential because finance </w:t>
      </w:r>
      <w:r>
        <w:t>concerned individual corporations</w:t>
      </w:r>
      <w:r w:rsidRPr="00E146C9">
        <w:t xml:space="preserve">: “Financial markets and institutions are inappropriate to the task of industrialization of a whole country. They deal with too small units, and do not account for externalities. Capital goes to individual firms … There has never been a scheme of planned </w:t>
      </w:r>
      <w:proofErr w:type="spellStart"/>
      <w:r w:rsidRPr="00E146C9">
        <w:t>industrialisation</w:t>
      </w:r>
      <w:proofErr w:type="spellEnd"/>
      <w:r w:rsidRPr="00E146C9">
        <w:t xml:space="preserve"> comprising a simultaneous planning of several complementary industries.”  </w:t>
      </w:r>
    </w:p>
    <w:p w:rsidR="00E41F9D" w:rsidRDefault="006B2201" w:rsidP="006B2201">
      <w:pPr>
        <w:spacing w:after="60" w:line="240" w:lineRule="auto"/>
        <w:ind w:firstLine="720"/>
        <w:jc w:val="both"/>
      </w:pPr>
      <w:r>
        <w:t>Rosenstein-</w:t>
      </w:r>
      <w:proofErr w:type="spellStart"/>
      <w:r>
        <w:t>Rodan</w:t>
      </w:r>
      <w:proofErr w:type="spellEnd"/>
      <w:r>
        <w:t xml:space="preserve"> was right (more or less) about the problem, but wrong about the solution.  L</w:t>
      </w:r>
      <w:r w:rsidR="00E146C9">
        <w:t xml:space="preserve">arge pyramidal business groups </w:t>
      </w:r>
      <w:r w:rsidR="00AC2619">
        <w:t xml:space="preserve">are </w:t>
      </w:r>
      <w:r w:rsidR="00E146C9">
        <w:t xml:space="preserve">fully capable of </w:t>
      </w:r>
      <w:r w:rsidR="00306436">
        <w:t>the</w:t>
      </w:r>
      <w:r w:rsidR="0001661F">
        <w:t xml:space="preserve"> “</w:t>
      </w:r>
      <w:r w:rsidR="00E146C9" w:rsidRPr="00E146C9">
        <w:t>simultaneous planning of s</w:t>
      </w:r>
      <w:r w:rsidR="00306436">
        <w:t>everal complementary industries</w:t>
      </w:r>
      <w:r w:rsidR="00E146C9" w:rsidRPr="00E146C9">
        <w:t>”</w:t>
      </w:r>
      <w:r w:rsidR="00306436">
        <w:t>.</w:t>
      </w:r>
      <w:r w:rsidR="00852C2D">
        <w:t xml:space="preserve"> </w:t>
      </w:r>
      <w:r w:rsidR="00E146C9">
        <w:t>Indeed, their primary function</w:t>
      </w:r>
      <w:r w:rsidR="0022275D">
        <w:t xml:space="preserve"> may well be internalizing network externalities, circumventing hold-up problems, and privately providing public goods:  precisely the tasks Rosenstein-</w:t>
      </w:r>
      <w:proofErr w:type="spellStart"/>
      <w:r w:rsidR="0022275D">
        <w:t>Rodan’s</w:t>
      </w:r>
      <w:proofErr w:type="spellEnd"/>
      <w:r w:rsidR="0022275D">
        <w:t xml:space="preserve"> Big Push assigns to governments.  </w:t>
      </w:r>
      <w:r w:rsidR="00306436" w:rsidRPr="00306436">
        <w:t xml:space="preserve">Japan’s development is widely cited </w:t>
      </w:r>
      <w:r w:rsidR="00306436">
        <w:t>as</w:t>
      </w:r>
      <w:r w:rsidR="00306436" w:rsidRPr="00306436">
        <w:t xml:space="preserve"> a successful state-r</w:t>
      </w:r>
      <w:r w:rsidR="00306436">
        <w:t>un Big Push</w:t>
      </w:r>
      <w:r>
        <w:t xml:space="preserve"> (e.g. </w:t>
      </w:r>
      <w:proofErr w:type="spellStart"/>
      <w:r w:rsidRPr="006B2201">
        <w:t>Ohkawa</w:t>
      </w:r>
      <w:proofErr w:type="spellEnd"/>
      <w:r w:rsidRPr="006B2201">
        <w:t xml:space="preserve"> </w:t>
      </w:r>
      <w:r>
        <w:t xml:space="preserve">and </w:t>
      </w:r>
      <w:proofErr w:type="spellStart"/>
      <w:r>
        <w:t>Rosovsky</w:t>
      </w:r>
      <w:proofErr w:type="spellEnd"/>
      <w:r>
        <w:t xml:space="preserve"> </w:t>
      </w:r>
      <w:r w:rsidRPr="006B2201">
        <w:t>1973)</w:t>
      </w:r>
      <w:r w:rsidR="00306436">
        <w:t xml:space="preserve">, but its </w:t>
      </w:r>
      <w:r w:rsidR="00306436" w:rsidRPr="000D1513">
        <w:t>economy staggered until its zaibatsu took charge</w:t>
      </w:r>
      <w:r w:rsidRPr="000D1513">
        <w:t xml:space="preserve"> (Morck and Nakamura 2007)</w:t>
      </w:r>
      <w:r w:rsidR="00306436" w:rsidRPr="000D1513">
        <w:t xml:space="preserve">. </w:t>
      </w:r>
      <w:r w:rsidR="001A6769" w:rsidRPr="000D1513">
        <w:t>South Korea’s government largely abandoned direct intervention, except in sectors related to military supply lines, in the 1970s; and by the 1980s had overtly neoliberal government policies (Lim and Morck 2012). The economy rose from third to first world levels from the late 1970s through the 1990s. Even during the 1960s, arguably the period of heaviest government intervention, subsidies were dependent on exporting success (</w:t>
      </w:r>
      <w:r w:rsidR="006746CA" w:rsidRPr="000D1513">
        <w:t xml:space="preserve">see the chapter by </w:t>
      </w:r>
      <w:r w:rsidR="001A6769" w:rsidRPr="000D1513">
        <w:t xml:space="preserve">Bruland and Mowery </w:t>
      </w:r>
      <w:r w:rsidR="006746CA" w:rsidRPr="000D1513">
        <w:t>in t</w:t>
      </w:r>
      <w:r w:rsidR="001A6769" w:rsidRPr="000D1513">
        <w:t xml:space="preserve">his volume). </w:t>
      </w:r>
      <w:r w:rsidRPr="000D1513">
        <w:t>It seems likely that</w:t>
      </w:r>
      <w:r w:rsidR="00A672A8" w:rsidRPr="000D1513">
        <w:t xml:space="preserve"> business groups </w:t>
      </w:r>
      <w:r w:rsidR="001B118B" w:rsidRPr="000D1513">
        <w:t xml:space="preserve">served as private-sector central planners </w:t>
      </w:r>
      <w:r w:rsidR="00A672A8" w:rsidRPr="000D1513">
        <w:t xml:space="preserve">in </w:t>
      </w:r>
      <w:r w:rsidR="001B118B" w:rsidRPr="000D1513">
        <w:t xml:space="preserve">both </w:t>
      </w:r>
      <w:r w:rsidR="00A672A8" w:rsidRPr="000D1513">
        <w:t xml:space="preserve">the distant </w:t>
      </w:r>
      <w:r w:rsidR="001B118B" w:rsidRPr="000D1513">
        <w:t>economic</w:t>
      </w:r>
      <w:r w:rsidR="00A672A8" w:rsidRPr="000D1513">
        <w:t xml:space="preserve"> histories</w:t>
      </w:r>
      <w:r w:rsidR="001B118B" w:rsidRPr="000D1513">
        <w:t xml:space="preserve"> of developed economies </w:t>
      </w:r>
      <w:r w:rsidR="00A672A8" w:rsidRPr="000D1513">
        <w:t>and present</w:t>
      </w:r>
      <w:r w:rsidR="00A672A8">
        <w:t xml:space="preserve"> day </w:t>
      </w:r>
      <w:r w:rsidR="001B118B">
        <w:t xml:space="preserve">rapidly </w:t>
      </w:r>
      <w:r>
        <w:t>developing</w:t>
      </w:r>
      <w:r w:rsidR="001B118B">
        <w:t xml:space="preserve"> economies</w:t>
      </w:r>
      <w:r w:rsidR="00B10F05">
        <w:t xml:space="preserve">. </w:t>
      </w:r>
    </w:p>
    <w:p w:rsidR="00132725" w:rsidRPr="00BB0440" w:rsidRDefault="00132725" w:rsidP="006B2201">
      <w:pPr>
        <w:spacing w:after="60" w:line="240" w:lineRule="auto"/>
        <w:ind w:firstLine="720"/>
        <w:jc w:val="both"/>
      </w:pPr>
      <w:r w:rsidRPr="00BB0440">
        <w:t>China may or may not fit this patter.  Virtually all large firms classified by the government as privately owned are, in fact, member firms in pyramidal groups with state-owned enterprises, rather than business families, at their apexes (Fan, Wong, and Zhang 2012).  Such structures were prominent in Fascist Italy (</w:t>
      </w:r>
      <w:proofErr w:type="spellStart"/>
      <w:r w:rsidRPr="00BB0440">
        <w:t>Aganin</w:t>
      </w:r>
      <w:proofErr w:type="spellEnd"/>
      <w:r w:rsidRPr="00BB0440">
        <w:t xml:space="preserve"> and </w:t>
      </w:r>
      <w:proofErr w:type="spellStart"/>
      <w:r w:rsidRPr="00BB0440">
        <w:t>Volpin</w:t>
      </w:r>
      <w:proofErr w:type="spellEnd"/>
      <w:r w:rsidRPr="00BB0440">
        <w:t xml:space="preserve"> 2005). However, state control may veil de facto control by powerful families of “princelings” – the direct descendants of the communist revolutionaries who founded the People’s Republic</w:t>
      </w:r>
      <w:r w:rsidR="00624FC9" w:rsidRPr="00BB0440">
        <w:t>.</w:t>
      </w:r>
      <w:r w:rsidRPr="00BB0440">
        <w:t xml:space="preserve">  </w:t>
      </w:r>
      <w:r w:rsidR="00624FC9" w:rsidRPr="00BB0440">
        <w:t xml:space="preserve">After documenting the </w:t>
      </w:r>
      <w:r w:rsidR="00443D73" w:rsidRPr="00BB0440">
        <w:t xml:space="preserve">top state-owned enterprise </w:t>
      </w:r>
      <w:r w:rsidR="00624FC9" w:rsidRPr="00BB0440">
        <w:t xml:space="preserve">positions of 103 descendants of </w:t>
      </w:r>
      <w:r w:rsidR="00624FC9" w:rsidRPr="00BB0440">
        <w:lastRenderedPageBreak/>
        <w:t>the “eight immortals” – all now</w:t>
      </w:r>
      <w:r w:rsidR="00443D73" w:rsidRPr="00BB0440">
        <w:t xml:space="preserve"> dead</w:t>
      </w:r>
      <w:r w:rsidR="00624FC9" w:rsidRPr="00BB0440">
        <w:t xml:space="preserve"> and revered in communist lore as </w:t>
      </w:r>
      <w:r w:rsidR="00443D73" w:rsidRPr="00BB0440">
        <w:t xml:space="preserve">transcendent </w:t>
      </w:r>
      <w:r w:rsidR="00624FC9" w:rsidRPr="00BB0440">
        <w:t xml:space="preserve">revolutionary </w:t>
      </w:r>
      <w:r w:rsidR="00443D73" w:rsidRPr="00BB0440">
        <w:t>figures –</w:t>
      </w:r>
      <w:r w:rsidRPr="00BB0440">
        <w:t xml:space="preserve"> a Bloomberg analysis concludes</w:t>
      </w:r>
      <w:r w:rsidR="00624FC9" w:rsidRPr="00BB0440">
        <w:t>:</w:t>
      </w:r>
      <w:r w:rsidRPr="00BB0440">
        <w:rPr>
          <w:rStyle w:val="FootnoteReference"/>
        </w:rPr>
        <w:footnoteReference w:id="18"/>
      </w:r>
    </w:p>
    <w:p w:rsidR="009261E3" w:rsidRPr="00BB0440" w:rsidRDefault="009261E3" w:rsidP="006B2201">
      <w:pPr>
        <w:spacing w:after="60" w:line="240" w:lineRule="auto"/>
        <w:ind w:firstLine="720"/>
        <w:jc w:val="both"/>
      </w:pPr>
    </w:p>
    <w:p w:rsidR="00132725" w:rsidRPr="00443D73" w:rsidRDefault="00132725" w:rsidP="00132725">
      <w:pPr>
        <w:spacing w:after="60" w:line="240" w:lineRule="auto"/>
        <w:ind w:left="720"/>
        <w:jc w:val="both"/>
        <w:rPr>
          <w:i/>
        </w:rPr>
      </w:pPr>
      <w:r w:rsidRPr="00BB0440">
        <w:rPr>
          <w:i/>
        </w:rPr>
        <w:t>“Twenty-six of the heirs ran or held top positions in state-owned companies that dominate the economy … Three children alone -- General Wang’s son, Wang Jun; Deng’s son-in-law, He Ping; and Chen Yuan, the son of Mao’s economic tsar -- headed or still run state-owned companies with combined assets of about $1.6 trillion in 2011. That is equivalent to more than a fifth of China’s annual economic output.”</w:t>
      </w:r>
      <w:r w:rsidRPr="00443D73">
        <w:rPr>
          <w:i/>
        </w:rPr>
        <w:t xml:space="preserve">  </w:t>
      </w:r>
    </w:p>
    <w:p w:rsidR="00132725" w:rsidRDefault="009261E3" w:rsidP="006B2201">
      <w:pPr>
        <w:spacing w:after="60" w:line="240" w:lineRule="auto"/>
        <w:ind w:firstLine="720"/>
        <w:jc w:val="both"/>
      </w:pPr>
      <w:r>
        <w:t xml:space="preserve"> </w:t>
      </w:r>
    </w:p>
    <w:p w:rsidR="0039384B" w:rsidRPr="000D1513" w:rsidRDefault="00B10F05" w:rsidP="006B2201">
      <w:pPr>
        <w:spacing w:after="60" w:line="240" w:lineRule="auto"/>
        <w:ind w:firstLine="720"/>
        <w:jc w:val="both"/>
      </w:pPr>
      <w:r>
        <w:t xml:space="preserve">Free-market </w:t>
      </w:r>
      <w:r w:rsidR="006B2201">
        <w:t>analogs of Soviet central planners</w:t>
      </w:r>
      <w:r w:rsidR="009261E3">
        <w:t>, the</w:t>
      </w:r>
      <w:r w:rsidR="00A672A8">
        <w:t xml:space="preserve"> controlling shareholders</w:t>
      </w:r>
      <w:r w:rsidR="009261E3">
        <w:t xml:space="preserve"> of such business groups – </w:t>
      </w:r>
      <w:r w:rsidR="00A672A8">
        <w:t xml:space="preserve">by coordinating investment in numerous diverse sectors, by controlling the major decisions of all the firms in their groups, and by </w:t>
      </w:r>
      <w:r w:rsidR="00443D73">
        <w:t>tunneling</w:t>
      </w:r>
      <w:r w:rsidR="00A672A8">
        <w:t xml:space="preserve"> funds from one member firm to another</w:t>
      </w:r>
      <w:r w:rsidR="009261E3">
        <w:t xml:space="preserve"> –</w:t>
      </w:r>
      <w:r w:rsidR="00A672A8">
        <w:t xml:space="preserve"> can internalize externalities, prevent hold-up problems, and even organize the private provision of public goods – at least in theory</w:t>
      </w:r>
      <w:r w:rsidR="006B2201">
        <w:t xml:space="preserve"> (Morck 2009)</w:t>
      </w:r>
      <w:r w:rsidR="00A672A8">
        <w:t xml:space="preserve">. </w:t>
      </w:r>
      <w:r w:rsidR="0001661F">
        <w:t xml:space="preserve"> </w:t>
      </w:r>
      <w:r w:rsidR="006B2201" w:rsidRPr="000D1513">
        <w:t xml:space="preserve">But unlike Soviet central planners, the tycoons who orchestrated the successful development of Canada, Japan, South Korea and Sweden used markets and public capital, and </w:t>
      </w:r>
      <w:r w:rsidR="00852C2D" w:rsidRPr="000D1513">
        <w:t>built personal fortune</w:t>
      </w:r>
      <w:r w:rsidR="006746CA" w:rsidRPr="000D1513">
        <w:t>s</w:t>
      </w:r>
      <w:r w:rsidR="00852C2D" w:rsidRPr="000D1513">
        <w:t xml:space="preserve"> that gre</w:t>
      </w:r>
      <w:r w:rsidR="006B2201" w:rsidRPr="000D1513">
        <w:t xml:space="preserve">w with development.  Incentives were aligned.   </w:t>
      </w:r>
    </w:p>
    <w:p w:rsidR="006C19D4" w:rsidRDefault="00B10F05" w:rsidP="00FC2214">
      <w:pPr>
        <w:spacing w:after="60" w:line="240" w:lineRule="auto"/>
        <w:ind w:firstLine="720"/>
        <w:jc w:val="both"/>
      </w:pPr>
      <w:r w:rsidRPr="000D1513">
        <w:t xml:space="preserve">Morck and Nakamura </w:t>
      </w:r>
      <w:r w:rsidR="006B2201" w:rsidRPr="000D1513">
        <w:t xml:space="preserve">(2007) </w:t>
      </w:r>
      <w:r w:rsidRPr="000D1513">
        <w:t>document evidence of Japan’s zaibatsu families behaving in this way in that countr</w:t>
      </w:r>
      <w:r w:rsidR="006746CA" w:rsidRPr="000D1513">
        <w:t>y’</w:t>
      </w:r>
      <w:r w:rsidRPr="000D1513">
        <w:t>s high growth era – the late 19</w:t>
      </w:r>
      <w:r w:rsidRPr="000D1513">
        <w:rPr>
          <w:vertAlign w:val="superscript"/>
        </w:rPr>
        <w:t>th</w:t>
      </w:r>
      <w:r w:rsidRPr="000D1513">
        <w:t xml:space="preserve"> and early 20</w:t>
      </w:r>
      <w:r w:rsidRPr="000D1513">
        <w:rPr>
          <w:vertAlign w:val="superscript"/>
        </w:rPr>
        <w:t>th</w:t>
      </w:r>
      <w:r w:rsidRPr="000D1513">
        <w:t xml:space="preserve"> centuries.  </w:t>
      </w:r>
      <w:r w:rsidR="00A672A8" w:rsidRPr="000D1513">
        <w:t>Turkey’s major business groups each operate a private university – investments perhaps made profitable by the very high likelihood that graduates will ultimately end up working</w:t>
      </w:r>
      <w:r w:rsidR="00A672A8">
        <w:t xml:space="preserve"> for a group company, there being few other choices. </w:t>
      </w:r>
    </w:p>
    <w:p w:rsidR="006C19D4" w:rsidRDefault="006C19D4" w:rsidP="00520417">
      <w:pPr>
        <w:spacing w:after="60" w:line="240" w:lineRule="auto"/>
        <w:ind w:firstLine="720"/>
        <w:jc w:val="both"/>
        <w:rPr>
          <w:lang w:bidi="en-US"/>
        </w:rPr>
      </w:pPr>
      <w:r>
        <w:t xml:space="preserve">In an admirably complete explanation of how a business group can naturally find itself organizing a Big Push across multiple sectors, </w:t>
      </w:r>
      <w:r w:rsidRPr="006C19D4">
        <w:rPr>
          <w:lang w:bidi="en-US"/>
        </w:rPr>
        <w:t xml:space="preserve">Koo Cha-Kyung, Chairman of Korea’s LG </w:t>
      </w:r>
      <w:r>
        <w:rPr>
          <w:lang w:bidi="en-US"/>
        </w:rPr>
        <w:t xml:space="preserve">pyramidal </w:t>
      </w:r>
      <w:r w:rsidRPr="006C19D4">
        <w:rPr>
          <w:lang w:bidi="en-US"/>
        </w:rPr>
        <w:t xml:space="preserve">business group, </w:t>
      </w:r>
      <w:r>
        <w:rPr>
          <w:lang w:bidi="en-US"/>
        </w:rPr>
        <w:t>explains how</w:t>
      </w:r>
      <w:r w:rsidR="001B118B">
        <w:rPr>
          <w:lang w:bidi="en-US"/>
        </w:rPr>
        <w:t xml:space="preserve"> business groups overcome Rosenstein-</w:t>
      </w:r>
      <w:proofErr w:type="spellStart"/>
      <w:r w:rsidR="001B118B">
        <w:rPr>
          <w:lang w:bidi="en-US"/>
        </w:rPr>
        <w:t>Rodan’s</w:t>
      </w:r>
      <w:proofErr w:type="spellEnd"/>
      <w:r w:rsidR="001B118B">
        <w:rPr>
          <w:lang w:bidi="en-US"/>
        </w:rPr>
        <w:t xml:space="preserve"> litany of coordination problems thus</w:t>
      </w:r>
      <w:r w:rsidR="00020385">
        <w:rPr>
          <w:lang w:bidi="en-US"/>
        </w:rPr>
        <w:t xml:space="preserve"> (Kim 2010)</w:t>
      </w:r>
      <w:r w:rsidR="001B118B">
        <w:rPr>
          <w:lang w:bidi="en-US"/>
        </w:rPr>
        <w:t>:</w:t>
      </w:r>
      <w:r w:rsidRPr="006C19D4">
        <w:rPr>
          <w:lang w:bidi="en-US"/>
        </w:rPr>
        <w:t xml:space="preserve"> </w:t>
      </w:r>
    </w:p>
    <w:p w:rsidR="00020385" w:rsidRDefault="00020385" w:rsidP="00520417">
      <w:pPr>
        <w:spacing w:after="60" w:line="240" w:lineRule="auto"/>
        <w:ind w:firstLine="720"/>
        <w:jc w:val="both"/>
        <w:rPr>
          <w:lang w:bidi="en-US"/>
        </w:rPr>
      </w:pPr>
    </w:p>
    <w:p w:rsidR="00A672A8" w:rsidRDefault="006C19D4" w:rsidP="00520417">
      <w:pPr>
        <w:spacing w:after="60" w:line="240" w:lineRule="auto"/>
        <w:ind w:left="720" w:hanging="90"/>
        <w:jc w:val="both"/>
        <w:rPr>
          <w:i/>
          <w:lang w:bidi="en-US"/>
        </w:rPr>
      </w:pPr>
      <w:r w:rsidRPr="006C19D4">
        <w:rPr>
          <w:i/>
          <w:lang w:bidi="en-US"/>
        </w:rPr>
        <w:t>“My father and I started a cosmetic cream factory in the late 1940s. At the time, no company could supply us with plastic caps of adequate quality for cream jars, so we had to start a plastics business. Plastic caps alone were not sufficient to run the plastic molding plant, so we added combs, toothbrushes, and soap boxes. This plastic business also led us to manufacture electric fan blades and telephone cases, which in turn led us to manufacture electrical and electronic products and telecommunications equipment. The plastics business also took us into oil refining, which needed a tanker shipping company. The oil refining company alone was paying an insurance premium amounting to more than half the total revenue of the largest insurance company in Korea. Thus, an insurance company was started. This natural step-by-step evolution through related businesses resulted in the Lucky-</w:t>
      </w:r>
      <w:proofErr w:type="spellStart"/>
      <w:r w:rsidRPr="006C19D4">
        <w:rPr>
          <w:i/>
          <w:lang w:bidi="en-US"/>
        </w:rPr>
        <w:t>Goldstar</w:t>
      </w:r>
      <w:proofErr w:type="spellEnd"/>
      <w:r>
        <w:rPr>
          <w:i/>
          <w:lang w:bidi="en-US"/>
        </w:rPr>
        <w:t xml:space="preserve"> (LG) group as we see it today.”</w:t>
      </w:r>
    </w:p>
    <w:p w:rsidR="00077D6A" w:rsidRDefault="00077D6A" w:rsidP="00520417">
      <w:pPr>
        <w:spacing w:after="60" w:line="240" w:lineRule="auto"/>
        <w:ind w:firstLine="720"/>
        <w:jc w:val="both"/>
        <w:rPr>
          <w:b/>
          <w:sz w:val="28"/>
        </w:rPr>
      </w:pPr>
    </w:p>
    <w:p w:rsidR="00DB7431" w:rsidRDefault="00124C3A" w:rsidP="00852C2D">
      <w:pPr>
        <w:keepNext/>
        <w:spacing w:after="0" w:line="240" w:lineRule="auto"/>
        <w:jc w:val="both"/>
        <w:rPr>
          <w:b/>
          <w:sz w:val="28"/>
        </w:rPr>
      </w:pPr>
      <w:r>
        <w:rPr>
          <w:b/>
          <w:sz w:val="28"/>
        </w:rPr>
        <w:t>5</w:t>
      </w:r>
      <w:r w:rsidR="00520417">
        <w:rPr>
          <w:b/>
          <w:sz w:val="28"/>
        </w:rPr>
        <w:t>.</w:t>
      </w:r>
      <w:r w:rsidR="009C4F34">
        <w:rPr>
          <w:b/>
          <w:sz w:val="28"/>
        </w:rPr>
        <w:tab/>
      </w:r>
      <w:r w:rsidR="00A672A8">
        <w:rPr>
          <w:b/>
          <w:sz w:val="28"/>
        </w:rPr>
        <w:t>Graduation Exercises</w:t>
      </w:r>
    </w:p>
    <w:p w:rsidR="00077D6A" w:rsidRDefault="00077D6A" w:rsidP="00520417">
      <w:pPr>
        <w:spacing w:after="60" w:line="240" w:lineRule="auto"/>
        <w:jc w:val="both"/>
      </w:pPr>
      <w:r>
        <w:t xml:space="preserve">Once the Big Push phase of industrialization is complete, and the institutions allowing low-cost arm’s-length transactions fall into place, the business groups’ </w:t>
      </w:r>
      <w:r w:rsidRPr="000D1513">
        <w:t>raison d’être fades and their litany of agency problems and political economy concerns loom</w:t>
      </w:r>
      <w:r w:rsidR="006746CA" w:rsidRPr="000D1513">
        <w:t xml:space="preserve"> large.  Like institutions favo</w:t>
      </w:r>
      <w:r w:rsidR="006B3B54" w:rsidRPr="000D1513">
        <w:t>ring any powe</w:t>
      </w:r>
      <w:r w:rsidR="006B3B54">
        <w:t xml:space="preserve">rful vested </w:t>
      </w:r>
      <w:r w:rsidR="006B3B54">
        <w:lastRenderedPageBreak/>
        <w:t>interest, family-controlled pyramidal business groups tend to persist until a major crisis disturbs the status quo</w:t>
      </w:r>
      <w:r w:rsidR="00020385">
        <w:t xml:space="preserve">, </w:t>
      </w:r>
      <w:r w:rsidR="009C1E3B">
        <w:t>erodes the wealth of</w:t>
      </w:r>
      <w:r w:rsidR="00020385">
        <w:t xml:space="preserve"> entrenched elites, </w:t>
      </w:r>
      <w:r w:rsidR="009C1E3B">
        <w:t xml:space="preserve">undermines the faith of the general populace in existing institutions, </w:t>
      </w:r>
      <w:r w:rsidR="00020385">
        <w:t>and creates what Olsen (1984) calls a “</w:t>
      </w:r>
      <w:r w:rsidR="00020385" w:rsidRPr="00020385">
        <w:t>clean institutional slate</w:t>
      </w:r>
      <w:r w:rsidR="00020385">
        <w:t xml:space="preserve">”.  </w:t>
      </w:r>
      <w:r w:rsidR="006B3B54">
        <w:t>T</w:t>
      </w:r>
      <w:r>
        <w:t>he 20</w:t>
      </w:r>
      <w:r w:rsidRPr="00077D6A">
        <w:rPr>
          <w:vertAlign w:val="superscript"/>
        </w:rPr>
        <w:t>th</w:t>
      </w:r>
      <w:r>
        <w:t xml:space="preserve"> century’s greatest economic shocks – the European hyperinflations  of the 1920s, the Great Depression of the 1930s, World War II, and ideologically polarized Cold War economic policy flips – affected different countries’ great pyramidal b</w:t>
      </w:r>
      <w:r w:rsidRPr="00077D6A">
        <w:t xml:space="preserve">usiness groups </w:t>
      </w:r>
      <w:r>
        <w:t xml:space="preserve">in very different ways.  </w:t>
      </w:r>
    </w:p>
    <w:p w:rsidR="00077D6A" w:rsidRPr="00077D6A" w:rsidRDefault="00077D6A" w:rsidP="00520417">
      <w:pPr>
        <w:spacing w:after="60" w:line="240" w:lineRule="auto"/>
        <w:jc w:val="both"/>
      </w:pPr>
    </w:p>
    <w:p w:rsidR="00124C3A" w:rsidRPr="00020EEE" w:rsidRDefault="00124C3A" w:rsidP="00520417">
      <w:pPr>
        <w:keepNext/>
        <w:widowControl w:val="0"/>
        <w:spacing w:after="0" w:line="240" w:lineRule="auto"/>
        <w:jc w:val="both"/>
        <w:rPr>
          <w:b/>
          <w:sz w:val="24"/>
        </w:rPr>
      </w:pPr>
      <w:r w:rsidRPr="00020EEE">
        <w:rPr>
          <w:b/>
          <w:sz w:val="24"/>
        </w:rPr>
        <w:t>5.1</w:t>
      </w:r>
      <w:r w:rsidRPr="00020EEE">
        <w:rPr>
          <w:b/>
          <w:sz w:val="24"/>
        </w:rPr>
        <w:tab/>
        <w:t>Business Groups at the End of History?</w:t>
      </w:r>
    </w:p>
    <w:p w:rsidR="00310C55" w:rsidRPr="00020EEE" w:rsidRDefault="00310C55" w:rsidP="00520417">
      <w:pPr>
        <w:spacing w:after="60" w:line="240" w:lineRule="auto"/>
        <w:jc w:val="both"/>
        <w:rPr>
          <w:szCs w:val="28"/>
        </w:rPr>
      </w:pPr>
      <w:r w:rsidRPr="00020EEE">
        <w:rPr>
          <w:szCs w:val="28"/>
        </w:rPr>
        <w:t>Large pyramidal business groups persist in some highly developed economies.  But they are housebroken.  Their controlling families strive to be seen as good citizens, and are often keen to cooperate with popular governments.</w:t>
      </w:r>
    </w:p>
    <w:p w:rsidR="00BE09B1" w:rsidRPr="00020EEE" w:rsidRDefault="00310C55" w:rsidP="00520417">
      <w:pPr>
        <w:spacing w:after="60" w:line="240" w:lineRule="auto"/>
        <w:ind w:firstLine="720"/>
        <w:jc w:val="both"/>
        <w:rPr>
          <w:szCs w:val="28"/>
        </w:rPr>
      </w:pPr>
      <w:r w:rsidRPr="00020EEE">
        <w:rPr>
          <w:szCs w:val="28"/>
        </w:rPr>
        <w:t xml:space="preserve">Sweden serves as a </w:t>
      </w:r>
      <w:r w:rsidR="001B118B" w:rsidRPr="00020EEE">
        <w:rPr>
          <w:szCs w:val="28"/>
        </w:rPr>
        <w:t>prime</w:t>
      </w:r>
      <w:r w:rsidRPr="00020EEE">
        <w:rPr>
          <w:szCs w:val="28"/>
        </w:rPr>
        <w:t xml:space="preserve"> example of this path</w:t>
      </w:r>
      <w:r w:rsidR="009C1E3B" w:rsidRPr="00020EEE">
        <w:rPr>
          <w:szCs w:val="28"/>
        </w:rPr>
        <w:t xml:space="preserve"> (</w:t>
      </w:r>
      <w:proofErr w:type="spellStart"/>
      <w:r w:rsidR="009C1E3B" w:rsidRPr="00020EEE">
        <w:rPr>
          <w:szCs w:val="28"/>
        </w:rPr>
        <w:t>Hogfeldt</w:t>
      </w:r>
      <w:proofErr w:type="spellEnd"/>
      <w:r w:rsidR="009C1E3B" w:rsidRPr="00020EEE">
        <w:rPr>
          <w:szCs w:val="28"/>
        </w:rPr>
        <w:t xml:space="preserve"> 2005)</w:t>
      </w:r>
      <w:r w:rsidRPr="00020EEE">
        <w:rPr>
          <w:szCs w:val="28"/>
        </w:rPr>
        <w:t xml:space="preserve">.  </w:t>
      </w:r>
      <w:r w:rsidR="00BE09B1" w:rsidRPr="00020EEE">
        <w:rPr>
          <w:szCs w:val="28"/>
        </w:rPr>
        <w:t>Two large pyramidal business groups control firms amounting to roughly half of the stock market capitalization of all listed Swedish businesses.  How Sweden`s business groups reacted to the Great Depression and how they adopted to an ideologically-driven social democratic economic experiment thereafter</w:t>
      </w:r>
      <w:r w:rsidR="007B25E9" w:rsidRPr="00020EEE">
        <w:rPr>
          <w:szCs w:val="28"/>
        </w:rPr>
        <w:t xml:space="preserve"> cast much light on political economy issues concerning such groups.</w:t>
      </w:r>
      <w:r w:rsidR="00E27FC7" w:rsidRPr="00020EEE">
        <w:rPr>
          <w:szCs w:val="28"/>
        </w:rPr>
        <w:t xml:space="preserve">  </w:t>
      </w:r>
      <w:r w:rsidR="00721C03" w:rsidRPr="00020EEE">
        <w:rPr>
          <w:szCs w:val="28"/>
        </w:rPr>
        <w:t xml:space="preserve">Sweden’s </w:t>
      </w:r>
      <w:r w:rsidR="00563AD1" w:rsidRPr="00020EEE">
        <w:rPr>
          <w:szCs w:val="28"/>
        </w:rPr>
        <w:t>late 19</w:t>
      </w:r>
      <w:r w:rsidR="00563AD1" w:rsidRPr="00020EEE">
        <w:rPr>
          <w:szCs w:val="28"/>
          <w:vertAlign w:val="superscript"/>
        </w:rPr>
        <w:t>th</w:t>
      </w:r>
      <w:r w:rsidR="00563AD1" w:rsidRPr="00020EEE">
        <w:rPr>
          <w:szCs w:val="28"/>
        </w:rPr>
        <w:t xml:space="preserve"> and early 20</w:t>
      </w:r>
      <w:r w:rsidR="00563AD1" w:rsidRPr="00020EEE">
        <w:rPr>
          <w:szCs w:val="28"/>
          <w:vertAlign w:val="superscript"/>
        </w:rPr>
        <w:t>th</w:t>
      </w:r>
      <w:r w:rsidR="00563AD1" w:rsidRPr="00020EEE">
        <w:rPr>
          <w:szCs w:val="28"/>
        </w:rPr>
        <w:t xml:space="preserve"> century “catch-up” </w:t>
      </w:r>
      <w:r w:rsidR="00721C03" w:rsidRPr="00020EEE">
        <w:rPr>
          <w:szCs w:val="28"/>
        </w:rPr>
        <w:t>industrialization featured business groups similar to Japan’s zaibatsu</w:t>
      </w:r>
      <w:r w:rsidR="00563AD1" w:rsidRPr="00020EEE">
        <w:rPr>
          <w:szCs w:val="28"/>
        </w:rPr>
        <w:t>. In discussing the latter decades of this era,</w:t>
      </w:r>
      <w:r w:rsidR="00721C03" w:rsidRPr="00020EEE">
        <w:rPr>
          <w:szCs w:val="28"/>
        </w:rPr>
        <w:t xml:space="preserve"> </w:t>
      </w:r>
      <w:proofErr w:type="spellStart"/>
      <w:r w:rsidR="00721C03" w:rsidRPr="00020EEE">
        <w:rPr>
          <w:szCs w:val="28"/>
        </w:rPr>
        <w:t>Dahmen</w:t>
      </w:r>
      <w:proofErr w:type="spellEnd"/>
      <w:r w:rsidR="00721C03" w:rsidRPr="00020EEE">
        <w:rPr>
          <w:szCs w:val="28"/>
        </w:rPr>
        <w:t xml:space="preserve"> (1950) </w:t>
      </w:r>
      <w:r w:rsidR="00563AD1" w:rsidRPr="00020EEE">
        <w:rPr>
          <w:szCs w:val="28"/>
        </w:rPr>
        <w:t>highlights</w:t>
      </w:r>
      <w:r w:rsidR="00721C03" w:rsidRPr="00020EEE">
        <w:rPr>
          <w:szCs w:val="28"/>
        </w:rPr>
        <w:t xml:space="preserve"> </w:t>
      </w:r>
      <w:r w:rsidR="00721C03" w:rsidRPr="00020EEE">
        <w:rPr>
          <w:i/>
          <w:szCs w:val="28"/>
        </w:rPr>
        <w:t>development blocks</w:t>
      </w:r>
      <w:r w:rsidR="00721C03" w:rsidRPr="00020EEE">
        <w:rPr>
          <w:szCs w:val="28"/>
        </w:rPr>
        <w:t xml:space="preserve"> –interdependent </w:t>
      </w:r>
      <w:r w:rsidR="00563AD1" w:rsidRPr="00020EEE">
        <w:rPr>
          <w:szCs w:val="28"/>
        </w:rPr>
        <w:t>sectors developed</w:t>
      </w:r>
      <w:r w:rsidR="00721C03" w:rsidRPr="00020EEE">
        <w:rPr>
          <w:szCs w:val="28"/>
        </w:rPr>
        <w:t xml:space="preserve"> in concert.  </w:t>
      </w:r>
    </w:p>
    <w:p w:rsidR="007B25E9" w:rsidRPr="00020EEE" w:rsidRDefault="007B25E9" w:rsidP="00520417">
      <w:pPr>
        <w:spacing w:after="60" w:line="240" w:lineRule="auto"/>
        <w:jc w:val="both"/>
        <w:rPr>
          <w:szCs w:val="28"/>
        </w:rPr>
      </w:pPr>
      <w:r w:rsidRPr="00020EEE">
        <w:rPr>
          <w:szCs w:val="28"/>
        </w:rPr>
        <w:tab/>
        <w:t xml:space="preserve">A wave of bankruptcies left Sweden`s largest banks holding huge inventories of industrial firms` nonperforming loans.  The two largest creditors, the Wallenberg family`s group of financial institutions and </w:t>
      </w:r>
      <w:proofErr w:type="spellStart"/>
      <w:r w:rsidRPr="00020EEE">
        <w:rPr>
          <w:szCs w:val="28"/>
        </w:rPr>
        <w:t>Svenska</w:t>
      </w:r>
      <w:proofErr w:type="spellEnd"/>
      <w:r w:rsidRPr="00020EEE">
        <w:rPr>
          <w:szCs w:val="28"/>
        </w:rPr>
        <w:t xml:space="preserve"> </w:t>
      </w:r>
      <w:proofErr w:type="spellStart"/>
      <w:r w:rsidRPr="00020EEE">
        <w:rPr>
          <w:szCs w:val="28"/>
        </w:rPr>
        <w:t>Handelsbanken</w:t>
      </w:r>
      <w:proofErr w:type="spellEnd"/>
      <w:r w:rsidRPr="00020EEE">
        <w:rPr>
          <w:szCs w:val="28"/>
        </w:rPr>
        <w:t>, accepted equity in lieu o</w:t>
      </w:r>
      <w:r w:rsidR="00037B3A" w:rsidRPr="00020EEE">
        <w:rPr>
          <w:szCs w:val="28"/>
        </w:rPr>
        <w:t>f</w:t>
      </w:r>
      <w:r w:rsidRPr="00020EEE">
        <w:rPr>
          <w:szCs w:val="28"/>
        </w:rPr>
        <w:t xml:space="preserve"> debt repayment and assembled these into pyramids of control blocks.  Swedes reacted to the Great Depression by voting in an almost back-to-back succession of Social Democratic governments over the next several decades.  Social Democratic prime ministers and business family patriarchs initially got on poorly.  But over time, the Social Democrats came to appreciate the convenience of ``doing deals” with big business with a few phone calls, and the patriarchs came to appreciate the barriers to entry inherent in high taxes</w:t>
      </w:r>
      <w:r w:rsidR="00310C55" w:rsidRPr="00020EEE">
        <w:rPr>
          <w:szCs w:val="28"/>
        </w:rPr>
        <w:t xml:space="preserve">, dense regulations, and industrial policy subsidies. </w:t>
      </w:r>
      <w:r w:rsidR="001B118B" w:rsidRPr="00020EEE">
        <w:rPr>
          <w:szCs w:val="28"/>
        </w:rPr>
        <w:t xml:space="preserve">Strong </w:t>
      </w:r>
      <w:proofErr w:type="spellStart"/>
      <w:r w:rsidR="001B118B" w:rsidRPr="00020EEE">
        <w:rPr>
          <w:szCs w:val="28"/>
        </w:rPr>
        <w:t>labour</w:t>
      </w:r>
      <w:proofErr w:type="spellEnd"/>
      <w:r w:rsidR="001B118B" w:rsidRPr="00020EEE">
        <w:rPr>
          <w:szCs w:val="28"/>
        </w:rPr>
        <w:t xml:space="preserve"> laws and penetrating disclosure requirements arose to preclude </w:t>
      </w:r>
      <w:proofErr w:type="spellStart"/>
      <w:r w:rsidR="001B118B" w:rsidRPr="00020EEE">
        <w:rPr>
          <w:szCs w:val="28"/>
        </w:rPr>
        <w:t>tunnelling</w:t>
      </w:r>
      <w:proofErr w:type="spellEnd"/>
      <w:r w:rsidR="001B118B" w:rsidRPr="00020EEE">
        <w:rPr>
          <w:szCs w:val="28"/>
        </w:rPr>
        <w:t>.</w:t>
      </w:r>
      <w:r w:rsidR="00310C55" w:rsidRPr="00020EEE">
        <w:rPr>
          <w:szCs w:val="28"/>
        </w:rPr>
        <w:t xml:space="preserve"> A symbiosis developed that many Swedes, including </w:t>
      </w:r>
      <w:r w:rsidR="001B118B" w:rsidRPr="00020EEE">
        <w:rPr>
          <w:szCs w:val="28"/>
        </w:rPr>
        <w:t>ardent</w:t>
      </w:r>
      <w:r w:rsidR="00310C55" w:rsidRPr="00020EEE">
        <w:rPr>
          <w:szCs w:val="28"/>
        </w:rPr>
        <w:t xml:space="preserve"> Social Democrats, view as highly practical and beneficial.</w:t>
      </w:r>
      <w:r w:rsidR="00721A90" w:rsidRPr="00020EEE">
        <w:rPr>
          <w:rStyle w:val="FootnoteReference"/>
          <w:szCs w:val="28"/>
        </w:rPr>
        <w:footnoteReference w:id="19"/>
      </w:r>
    </w:p>
    <w:p w:rsidR="00310C55" w:rsidRPr="00020EEE" w:rsidRDefault="00310C55" w:rsidP="00520417">
      <w:pPr>
        <w:spacing w:after="60" w:line="240" w:lineRule="auto"/>
        <w:jc w:val="both"/>
        <w:rPr>
          <w:szCs w:val="28"/>
        </w:rPr>
      </w:pPr>
      <w:r w:rsidRPr="00020EEE">
        <w:rPr>
          <w:szCs w:val="28"/>
        </w:rPr>
        <w:tab/>
        <w:t>Italy’s economy featured several very large pyramidal business groups in the early 20</w:t>
      </w:r>
      <w:r w:rsidRPr="00020EEE">
        <w:rPr>
          <w:szCs w:val="28"/>
          <w:vertAlign w:val="superscript"/>
        </w:rPr>
        <w:t>th</w:t>
      </w:r>
      <w:r w:rsidRPr="00020EEE">
        <w:rPr>
          <w:szCs w:val="28"/>
        </w:rPr>
        <w:t xml:space="preserve"> century</w:t>
      </w:r>
      <w:r w:rsidR="009C1E3B" w:rsidRPr="00020EEE">
        <w:rPr>
          <w:szCs w:val="28"/>
        </w:rPr>
        <w:t xml:space="preserve"> (</w:t>
      </w:r>
      <w:proofErr w:type="spellStart"/>
      <w:r w:rsidR="009C1E3B" w:rsidRPr="00020EEE">
        <w:rPr>
          <w:szCs w:val="28"/>
        </w:rPr>
        <w:t>Aganin</w:t>
      </w:r>
      <w:proofErr w:type="spellEnd"/>
      <w:r w:rsidR="009C1E3B" w:rsidRPr="00020EEE">
        <w:rPr>
          <w:szCs w:val="28"/>
        </w:rPr>
        <w:t xml:space="preserve"> and </w:t>
      </w:r>
      <w:proofErr w:type="spellStart"/>
      <w:r w:rsidR="009C1E3B" w:rsidRPr="00020EEE">
        <w:rPr>
          <w:szCs w:val="28"/>
        </w:rPr>
        <w:t>Volpin</w:t>
      </w:r>
      <w:proofErr w:type="spellEnd"/>
      <w:r w:rsidR="009C1E3B" w:rsidRPr="00020EEE">
        <w:rPr>
          <w:szCs w:val="28"/>
        </w:rPr>
        <w:t xml:space="preserve"> 2005)</w:t>
      </w:r>
      <w:r w:rsidRPr="00020EEE">
        <w:rPr>
          <w:szCs w:val="28"/>
        </w:rPr>
        <w:t xml:space="preserve">.  Amid a 1920s bank </w:t>
      </w:r>
      <w:r w:rsidRPr="000D1513">
        <w:rPr>
          <w:szCs w:val="28"/>
        </w:rPr>
        <w:t xml:space="preserve">crisis, Benito Mussolini seized power and nationalized the problem banks.  </w:t>
      </w:r>
      <w:r w:rsidR="006F3532" w:rsidRPr="000D1513">
        <w:rPr>
          <w:szCs w:val="28"/>
        </w:rPr>
        <w:t>The SOE banks then accepted equity blocks in industrial firms in lieu of debt repayment, and assembled large pyramidal groups with state-owned enterprises, rather than family firms, at the apexes.  These structures helped promulgate Fascist Party control across a still nominally private sector economy or listed firms with distinct CEOs and boards of directors.  But the pyramidal control blocks ensure</w:t>
      </w:r>
      <w:r w:rsidR="000D1513">
        <w:rPr>
          <w:szCs w:val="28"/>
        </w:rPr>
        <w:t>d</w:t>
      </w:r>
      <w:r w:rsidR="006F3532" w:rsidRPr="000D1513">
        <w:rPr>
          <w:szCs w:val="28"/>
        </w:rPr>
        <w:t xml:space="preserve"> that each member firm’s board had a solid Party majority.  The</w:t>
      </w:r>
      <w:r w:rsidR="006F3532" w:rsidRPr="00020EEE">
        <w:rPr>
          <w:szCs w:val="28"/>
        </w:rPr>
        <w:t xml:space="preserve">se structures appeared useful to </w:t>
      </w:r>
      <w:r w:rsidR="006F3532" w:rsidRPr="00020EEE">
        <w:rPr>
          <w:szCs w:val="28"/>
        </w:rPr>
        <w:lastRenderedPageBreak/>
        <w:t xml:space="preserve">postwar governments, and persisted until a 1980s mass privatization program; </w:t>
      </w:r>
      <w:proofErr w:type="spellStart"/>
      <w:r w:rsidR="006F3532" w:rsidRPr="00020EEE">
        <w:rPr>
          <w:szCs w:val="28"/>
        </w:rPr>
        <w:t>whereafter</w:t>
      </w:r>
      <w:proofErr w:type="spellEnd"/>
      <w:r w:rsidR="006F3532" w:rsidRPr="00020EEE">
        <w:rPr>
          <w:szCs w:val="28"/>
        </w:rPr>
        <w:t xml:space="preserve"> family controlled business groups staged a comeback.  The country’s largest business group today, that of the </w:t>
      </w:r>
      <w:proofErr w:type="spellStart"/>
      <w:r w:rsidR="006F3532" w:rsidRPr="00020EEE">
        <w:rPr>
          <w:szCs w:val="28"/>
        </w:rPr>
        <w:t>Agnelli</w:t>
      </w:r>
      <w:proofErr w:type="spellEnd"/>
      <w:r w:rsidR="006F3532" w:rsidRPr="00020EEE">
        <w:rPr>
          <w:szCs w:val="28"/>
        </w:rPr>
        <w:t xml:space="preserve"> family, was also </w:t>
      </w:r>
      <w:proofErr w:type="gramStart"/>
      <w:r w:rsidR="006F3532" w:rsidRPr="00020EEE">
        <w:rPr>
          <w:szCs w:val="28"/>
        </w:rPr>
        <w:t>its</w:t>
      </w:r>
      <w:proofErr w:type="gramEnd"/>
      <w:r w:rsidR="006F3532" w:rsidRPr="00020EEE">
        <w:rPr>
          <w:szCs w:val="28"/>
        </w:rPr>
        <w:t xml:space="preserve"> largest before Fascism. </w:t>
      </w:r>
      <w:r w:rsidR="00B2534D" w:rsidRPr="00020EEE">
        <w:rPr>
          <w:rStyle w:val="FootnoteReference"/>
          <w:szCs w:val="28"/>
        </w:rPr>
        <w:footnoteReference w:id="20"/>
      </w:r>
      <w:r w:rsidR="006F3532" w:rsidRPr="00020EEE">
        <w:rPr>
          <w:szCs w:val="28"/>
        </w:rPr>
        <w:t xml:space="preserve"> </w:t>
      </w:r>
    </w:p>
    <w:p w:rsidR="00310C55" w:rsidRPr="00020EEE" w:rsidRDefault="00310C55" w:rsidP="00520417">
      <w:pPr>
        <w:spacing w:after="60" w:line="240" w:lineRule="auto"/>
        <w:jc w:val="both"/>
        <w:rPr>
          <w:szCs w:val="28"/>
        </w:rPr>
      </w:pPr>
      <w:r w:rsidRPr="00020EEE">
        <w:rPr>
          <w:szCs w:val="28"/>
        </w:rPr>
        <w:tab/>
        <w:t xml:space="preserve">Canada </w:t>
      </w:r>
      <w:r w:rsidR="006F3532" w:rsidRPr="00020EEE">
        <w:rPr>
          <w:szCs w:val="28"/>
        </w:rPr>
        <w:t>perhaps provides the best examples of pyramids dying of natural causes</w:t>
      </w:r>
      <w:r w:rsidR="009C1E3B" w:rsidRPr="00020EEE">
        <w:rPr>
          <w:szCs w:val="28"/>
        </w:rPr>
        <w:t xml:space="preserve"> (Morck, Percy, Tian and Yeung 2005)</w:t>
      </w:r>
      <w:r w:rsidRPr="00020EEE">
        <w:rPr>
          <w:szCs w:val="28"/>
        </w:rPr>
        <w:t xml:space="preserve">.  No radical political transformation upset that country’s old-line parties in the Great Depression, and its </w:t>
      </w:r>
      <w:r w:rsidR="006F3532" w:rsidRPr="00020EEE">
        <w:rPr>
          <w:szCs w:val="28"/>
        </w:rPr>
        <w:t xml:space="preserve">postwar politics remained largely centrist.  Its </w:t>
      </w:r>
      <w:r w:rsidRPr="00020EEE">
        <w:rPr>
          <w:szCs w:val="28"/>
        </w:rPr>
        <w:t>early 20</w:t>
      </w:r>
      <w:r w:rsidRPr="00020EEE">
        <w:rPr>
          <w:szCs w:val="28"/>
          <w:vertAlign w:val="superscript"/>
        </w:rPr>
        <w:t>th</w:t>
      </w:r>
      <w:r w:rsidRPr="00020EEE">
        <w:rPr>
          <w:szCs w:val="28"/>
        </w:rPr>
        <w:t xml:space="preserve"> century business groups </w:t>
      </w:r>
      <w:r w:rsidR="006F3532" w:rsidRPr="00020EEE">
        <w:rPr>
          <w:szCs w:val="28"/>
        </w:rPr>
        <w:t xml:space="preserve">simply </w:t>
      </w:r>
      <w:r w:rsidRPr="00020EEE">
        <w:rPr>
          <w:szCs w:val="28"/>
        </w:rPr>
        <w:t>persisted.  Some groups dissolved amid 1930s bankruptcies; others grew by buying up bankrupt families’ dismembered subsidiaries.  A ste</w:t>
      </w:r>
      <w:r w:rsidR="00B2534D" w:rsidRPr="00020EEE">
        <w:rPr>
          <w:szCs w:val="28"/>
        </w:rPr>
        <w:t>e</w:t>
      </w:r>
      <w:r w:rsidRPr="00020EEE">
        <w:rPr>
          <w:szCs w:val="28"/>
        </w:rPr>
        <w:t>p inheritance tax, in effect until the 1970s, forced heirs to sell companies and pared down older groups even as new ones formed.</w:t>
      </w:r>
      <w:r w:rsidR="00B2534D" w:rsidRPr="00020EEE">
        <w:rPr>
          <w:rStyle w:val="FootnoteReference"/>
          <w:szCs w:val="28"/>
        </w:rPr>
        <w:footnoteReference w:id="21"/>
      </w:r>
      <w:r w:rsidRPr="00020EEE">
        <w:rPr>
          <w:szCs w:val="28"/>
        </w:rPr>
        <w:t xml:space="preserve">  Business groups resurged dramatically in the 1970s as the country adopted a Social Democratic model, and then fell away again amid post-1980s liber</w:t>
      </w:r>
      <w:r w:rsidR="00594813" w:rsidRPr="00020EEE">
        <w:rPr>
          <w:szCs w:val="28"/>
        </w:rPr>
        <w:t xml:space="preserve">alizations. It seems plausible that competition from more efficient firms in the United States and elsewhere may have had a role in this.  </w:t>
      </w:r>
    </w:p>
    <w:p w:rsidR="006F3532" w:rsidRPr="00020EEE" w:rsidRDefault="006F3532" w:rsidP="00520417">
      <w:pPr>
        <w:spacing w:after="60" w:line="240" w:lineRule="auto"/>
        <w:jc w:val="both"/>
        <w:rPr>
          <w:szCs w:val="28"/>
        </w:rPr>
      </w:pPr>
      <w:r w:rsidRPr="00020EEE">
        <w:rPr>
          <w:szCs w:val="28"/>
        </w:rPr>
        <w:tab/>
      </w:r>
      <w:r w:rsidR="00594813" w:rsidRPr="00020EEE">
        <w:rPr>
          <w:szCs w:val="28"/>
        </w:rPr>
        <w:t xml:space="preserve">Nonetheless, Canada has never sought to banish pyramidal business groups.  Rather, the country seeks to domesticate them.  </w:t>
      </w:r>
      <w:r w:rsidRPr="00020EEE">
        <w:rPr>
          <w:szCs w:val="28"/>
        </w:rPr>
        <w:t>A central pillar of Canada’s business law is its Oppression Remedy.  This lets shareholders, and other designated stakeholders, reach up through successive tiers of control blocks to sue personally a firm’s ultimate controlling shareholder for acts deemed oppressive. Though seldom used, this shareholder right is thought far more important than shareholder rights deemed important in the United States.</w:t>
      </w:r>
      <w:r w:rsidR="00564B7B" w:rsidRPr="00020EEE">
        <w:rPr>
          <w:szCs w:val="28"/>
        </w:rPr>
        <w:t xml:space="preserve">  </w:t>
      </w:r>
      <w:proofErr w:type="spellStart"/>
      <w:r w:rsidR="00564B7B" w:rsidRPr="00020EEE">
        <w:rPr>
          <w:szCs w:val="28"/>
        </w:rPr>
        <w:t>Djankov</w:t>
      </w:r>
      <w:proofErr w:type="spellEnd"/>
      <w:r w:rsidR="00564B7B" w:rsidRPr="00020EEE">
        <w:rPr>
          <w:szCs w:val="28"/>
        </w:rPr>
        <w:t xml:space="preserve"> et al. (2008), in a cross country study, show laws of the Canadian ilk to be the most important constraints on agency problems in most countries.  As explained below, the United States forged a unique path away from a business group dominated economy, and consequently has unique institutions.   </w:t>
      </w:r>
      <w:r w:rsidRPr="00020EEE">
        <w:rPr>
          <w:szCs w:val="28"/>
        </w:rPr>
        <w:t xml:space="preserve">  </w:t>
      </w:r>
    </w:p>
    <w:p w:rsidR="001B118B" w:rsidRPr="00020EEE" w:rsidRDefault="006F3532" w:rsidP="00520417">
      <w:pPr>
        <w:spacing w:after="60" w:line="240" w:lineRule="auto"/>
        <w:jc w:val="both"/>
        <w:rPr>
          <w:szCs w:val="28"/>
        </w:rPr>
      </w:pPr>
      <w:r w:rsidRPr="00020EEE">
        <w:rPr>
          <w:szCs w:val="28"/>
        </w:rPr>
        <w:tab/>
      </w:r>
      <w:r w:rsidR="00DA45BA" w:rsidRPr="00020EEE">
        <w:rPr>
          <w:szCs w:val="28"/>
        </w:rPr>
        <w:t xml:space="preserve">How business groups should be governed remains an open question.  </w:t>
      </w:r>
      <w:r w:rsidRPr="00020EEE">
        <w:rPr>
          <w:szCs w:val="28"/>
        </w:rPr>
        <w:t xml:space="preserve">Other countries have developed </w:t>
      </w:r>
      <w:r w:rsidR="00DA45BA" w:rsidRPr="00020EEE">
        <w:rPr>
          <w:szCs w:val="28"/>
        </w:rPr>
        <w:t xml:space="preserve">very different </w:t>
      </w:r>
      <w:r w:rsidRPr="00020EEE">
        <w:rPr>
          <w:szCs w:val="28"/>
        </w:rPr>
        <w:t xml:space="preserve">bodies of </w:t>
      </w:r>
      <w:r w:rsidR="00DA45BA" w:rsidRPr="00020EEE">
        <w:rPr>
          <w:szCs w:val="28"/>
        </w:rPr>
        <w:t xml:space="preserve">fully articulated </w:t>
      </w:r>
      <w:r w:rsidRPr="00020EEE">
        <w:rPr>
          <w:szCs w:val="28"/>
        </w:rPr>
        <w:t>business group law</w:t>
      </w:r>
      <w:r w:rsidR="00DA45BA" w:rsidRPr="00020EEE">
        <w:rPr>
          <w:szCs w:val="28"/>
        </w:rPr>
        <w:t xml:space="preserve">. </w:t>
      </w:r>
      <w:r w:rsidR="005B4007" w:rsidRPr="00020EEE">
        <w:rPr>
          <w:szCs w:val="28"/>
        </w:rPr>
        <w:t xml:space="preserve">For example, </w:t>
      </w:r>
      <w:r w:rsidRPr="00020EEE">
        <w:rPr>
          <w:szCs w:val="28"/>
        </w:rPr>
        <w:t>Belgian law requires officers and directors of group member firms to act in the best interests of the business group, not their specific firm</w:t>
      </w:r>
      <w:r w:rsidR="009C1E3B" w:rsidRPr="00020EEE">
        <w:rPr>
          <w:szCs w:val="28"/>
        </w:rPr>
        <w:t xml:space="preserve"> (Johnson et al. 2000)</w:t>
      </w:r>
      <w:r w:rsidR="003D7CC0" w:rsidRPr="00020EEE">
        <w:rPr>
          <w:szCs w:val="28"/>
        </w:rPr>
        <w:t xml:space="preserve">.  </w:t>
      </w:r>
      <w:r w:rsidR="00DA45BA" w:rsidRPr="00020EEE">
        <w:rPr>
          <w:szCs w:val="28"/>
        </w:rPr>
        <w:t>Economists, focused on the governance of singleton corporations, have barely scratched the surface</w:t>
      </w:r>
      <w:r w:rsidR="00857906" w:rsidRPr="00020EEE">
        <w:rPr>
          <w:szCs w:val="28"/>
        </w:rPr>
        <w:t xml:space="preserve"> (Morck 2011)</w:t>
      </w:r>
      <w:r w:rsidR="00DA45BA" w:rsidRPr="00020EEE">
        <w:rPr>
          <w:szCs w:val="28"/>
        </w:rPr>
        <w:t xml:space="preserve">. </w:t>
      </w:r>
    </w:p>
    <w:p w:rsidR="00124C3A" w:rsidRPr="00020EEE" w:rsidRDefault="006F3532" w:rsidP="00520417">
      <w:pPr>
        <w:spacing w:after="60" w:line="240" w:lineRule="auto"/>
        <w:jc w:val="both"/>
        <w:rPr>
          <w:szCs w:val="28"/>
        </w:rPr>
      </w:pPr>
      <w:r w:rsidRPr="00020EEE">
        <w:rPr>
          <w:szCs w:val="28"/>
        </w:rPr>
        <w:t xml:space="preserve">.  </w:t>
      </w:r>
      <w:r w:rsidR="005B4007" w:rsidRPr="00020EEE">
        <w:rPr>
          <w:szCs w:val="28"/>
        </w:rPr>
        <w:t xml:space="preserve">  </w:t>
      </w:r>
    </w:p>
    <w:p w:rsidR="002950A9" w:rsidRPr="00020EEE" w:rsidRDefault="00124C3A" w:rsidP="00520417">
      <w:pPr>
        <w:keepNext/>
        <w:widowControl w:val="0"/>
        <w:spacing w:after="0" w:line="240" w:lineRule="auto"/>
        <w:jc w:val="both"/>
        <w:rPr>
          <w:b/>
          <w:sz w:val="24"/>
        </w:rPr>
      </w:pPr>
      <w:r w:rsidRPr="00020EEE">
        <w:rPr>
          <w:b/>
          <w:sz w:val="24"/>
        </w:rPr>
        <w:t>5.2</w:t>
      </w:r>
      <w:r w:rsidRPr="00020EEE">
        <w:rPr>
          <w:b/>
          <w:sz w:val="24"/>
        </w:rPr>
        <w:tab/>
        <w:t>The End of History for Business Groups?</w:t>
      </w:r>
    </w:p>
    <w:p w:rsidR="00124C3A" w:rsidRPr="00020EEE" w:rsidRDefault="003D7CC0" w:rsidP="00520417">
      <w:pPr>
        <w:spacing w:after="60" w:line="240" w:lineRule="auto"/>
        <w:jc w:val="both"/>
      </w:pPr>
      <w:r w:rsidRPr="00020EEE">
        <w:rPr>
          <w:szCs w:val="28"/>
        </w:rPr>
        <w:t xml:space="preserve">A high income economy’s Big Push commencement exercise </w:t>
      </w:r>
      <w:r w:rsidR="009C1E3B" w:rsidRPr="00020EEE">
        <w:rPr>
          <w:szCs w:val="28"/>
        </w:rPr>
        <w:t>can be</w:t>
      </w:r>
      <w:r w:rsidRPr="00020EEE">
        <w:rPr>
          <w:szCs w:val="28"/>
        </w:rPr>
        <w:t xml:space="preserve"> traumatic for the graduating class of </w:t>
      </w:r>
      <w:r w:rsidR="009C1E3B" w:rsidRPr="00020EEE">
        <w:rPr>
          <w:szCs w:val="28"/>
        </w:rPr>
        <w:t xml:space="preserve">business </w:t>
      </w:r>
      <w:r w:rsidRPr="00020EEE">
        <w:rPr>
          <w:szCs w:val="28"/>
        </w:rPr>
        <w:t xml:space="preserve">group controlling shareholders. Successful development </w:t>
      </w:r>
      <w:r w:rsidR="009C1E3B" w:rsidRPr="00020EEE">
        <w:rPr>
          <w:szCs w:val="28"/>
        </w:rPr>
        <w:t>brings</w:t>
      </w:r>
      <w:r w:rsidRPr="00020EEE">
        <w:rPr>
          <w:szCs w:val="28"/>
        </w:rPr>
        <w:t xml:space="preserve"> efficient markets and high quality public goods, such as education and public health, all of which highlight the problems of inherited corporate governance:  a regression to the mean in talent, blunted incentives for non-kin and excessive job security for kin in family firms, and disruptive feuds between quarrelsome princes and princesses. </w:t>
      </w:r>
      <w:r w:rsidR="00124C3A" w:rsidRPr="00020EEE">
        <w:t>Chandler</w:t>
      </w:r>
      <w:r w:rsidR="00A672A8" w:rsidRPr="00020EEE">
        <w:t xml:space="preserve"> </w:t>
      </w:r>
      <w:r w:rsidR="009C1E3B" w:rsidRPr="00020EEE">
        <w:t xml:space="preserve">(1977, 1990) </w:t>
      </w:r>
      <w:r w:rsidR="00A672A8" w:rsidRPr="00020EEE">
        <w:t xml:space="preserve">associates economic development with </w:t>
      </w:r>
      <w:r w:rsidR="00BE09B1" w:rsidRPr="00020EEE">
        <w:t>a waning of</w:t>
      </w:r>
      <w:r w:rsidR="00A672A8" w:rsidRPr="00020EEE">
        <w:t xml:space="preserve"> family controlled </w:t>
      </w:r>
      <w:r w:rsidR="00A672A8" w:rsidRPr="00020EEE">
        <w:lastRenderedPageBreak/>
        <w:t xml:space="preserve">business </w:t>
      </w:r>
      <w:r w:rsidR="00BE09B1" w:rsidRPr="00020EEE">
        <w:t xml:space="preserve">and a waxing of professionally managed firms.  As evidence, he documents such transformations in four major economies:  America, Britain, Japan, and Germany.  While family firms persist in all four, and comprise much of Germany’s vaunted </w:t>
      </w:r>
      <w:proofErr w:type="spellStart"/>
      <w:r w:rsidR="00BE09B1" w:rsidRPr="00020EEE">
        <w:t>Mittelstand</w:t>
      </w:r>
      <w:proofErr w:type="spellEnd"/>
      <w:r w:rsidR="00BE09B1" w:rsidRPr="00020EEE">
        <w:t xml:space="preserve"> of small and medium-sized enterprises, Chandler’s observation is essentially valid.  In each case, major economic shocks wrought this transformation.   </w:t>
      </w:r>
    </w:p>
    <w:p w:rsidR="005B4007" w:rsidRPr="00020EEE" w:rsidRDefault="005B4007" w:rsidP="00E41F9D">
      <w:pPr>
        <w:spacing w:after="60" w:line="240" w:lineRule="auto"/>
        <w:jc w:val="both"/>
      </w:pPr>
      <w:r w:rsidRPr="00020EEE">
        <w:tab/>
        <w:t>In the United States, the shock was the Great Depression</w:t>
      </w:r>
      <w:r w:rsidR="009C1E3B" w:rsidRPr="00020EEE">
        <w:t xml:space="preserve"> </w:t>
      </w:r>
      <w:r w:rsidR="00611223" w:rsidRPr="00020EEE">
        <w:t>(Morck 2005)</w:t>
      </w:r>
      <w:r w:rsidRPr="00020EEE">
        <w:t xml:space="preserve">. In the late 1920s, pyramidal business groups attracted increasing criticism for avoiding taxes through opportunistic </w:t>
      </w:r>
      <w:proofErr w:type="spellStart"/>
      <w:r w:rsidRPr="00020EEE">
        <w:t>tunnelling</w:t>
      </w:r>
      <w:proofErr w:type="spellEnd"/>
      <w:r w:rsidRPr="00020EEE">
        <w:t xml:space="preserve">, concealing cartels, destabilizing the economy, and entrusting too much economic power to too few people.  President Roosevelt’s New Deal, launched in the mid-1930s, took direct aim at business groups, applying double taxation to intercorporate dividends, banning large pyramids from public utilities sectors, and dangling tax incentives to families </w:t>
      </w:r>
      <w:r w:rsidR="00E41F9D" w:rsidRPr="00020EEE">
        <w:t xml:space="preserve">that broke-up their pyramids. </w:t>
      </w:r>
      <w:r w:rsidRPr="00020EEE">
        <w:t>By the late 1930s, the pyramidal groups previously evident across most sectors of the US economy had all but vanished.</w:t>
      </w:r>
      <w:r w:rsidR="0076607D" w:rsidRPr="00020EEE">
        <w:rPr>
          <w:rStyle w:val="FootnoteReference"/>
        </w:rPr>
        <w:footnoteReference w:id="22"/>
      </w:r>
      <w:r w:rsidRPr="00020EEE">
        <w:t xml:space="preserve">  </w:t>
      </w:r>
      <w:r w:rsidR="003F05FD" w:rsidRPr="00020EEE">
        <w:t xml:space="preserve">Most large US firms are now widely held, lacking any single dominant shareholder; and virtually all are freestanding.  Listed US firms do not hold control blocks in other listed US firms, except when a takeover or divestiture is in progress.  </w:t>
      </w:r>
    </w:p>
    <w:p w:rsidR="003F05FD" w:rsidRPr="00020EEE" w:rsidRDefault="005B4007" w:rsidP="00520417">
      <w:pPr>
        <w:spacing w:after="60" w:line="240" w:lineRule="auto"/>
        <w:jc w:val="both"/>
      </w:pPr>
      <w:r w:rsidRPr="00020EEE">
        <w:tab/>
        <w:t>In Germany, a hyperinflation and the Great Depression brought Adolf Hitler’s National Socialist Party to power</w:t>
      </w:r>
      <w:r w:rsidR="00611223" w:rsidRPr="00020EEE">
        <w:t xml:space="preserve"> (</w:t>
      </w:r>
      <w:proofErr w:type="spellStart"/>
      <w:r w:rsidR="00611223" w:rsidRPr="00020EEE">
        <w:t>Weitz</w:t>
      </w:r>
      <w:proofErr w:type="spellEnd"/>
      <w:r w:rsidR="00611223" w:rsidRPr="00020EEE">
        <w:t xml:space="preserve"> 1997; </w:t>
      </w:r>
      <w:proofErr w:type="spellStart"/>
      <w:r w:rsidR="00611223" w:rsidRPr="00020EEE">
        <w:t>Fohlin</w:t>
      </w:r>
      <w:proofErr w:type="spellEnd"/>
      <w:r w:rsidR="00611223" w:rsidRPr="00020EEE">
        <w:t xml:space="preserve"> 2005, 2007)</w:t>
      </w:r>
      <w:r w:rsidRPr="00020EEE">
        <w:t>.  The families that controlled Germany’s great pyramidal business groups often used control chains containing dominant, but not majority equity blocks.  To extend Party control over the country’s private sector businesses, the Nazis altered shareholder voting rules, vesting public investors’ votes with the banks that served a</w:t>
      </w:r>
      <w:r w:rsidR="003F05FD" w:rsidRPr="00020EEE">
        <w:t xml:space="preserve">s custodians for their shares. </w:t>
      </w:r>
      <w:proofErr w:type="spellStart"/>
      <w:r w:rsidR="003F05FD" w:rsidRPr="00020EEE">
        <w:t>Aryanising</w:t>
      </w:r>
      <w:proofErr w:type="spellEnd"/>
      <w:r w:rsidRPr="00020EEE">
        <w:t xml:space="preserve"> the countr</w:t>
      </w:r>
      <w:r w:rsidR="003F05FD" w:rsidRPr="00020EEE">
        <w:t>y’</w:t>
      </w:r>
      <w:r w:rsidRPr="00020EEE">
        <w:t xml:space="preserve">s largest </w:t>
      </w:r>
      <w:r w:rsidR="003F05FD" w:rsidRPr="00020EEE">
        <w:t xml:space="preserve">few </w:t>
      </w:r>
      <w:r w:rsidRPr="00020EEE">
        <w:t>banks</w:t>
      </w:r>
      <w:r w:rsidR="003F05FD" w:rsidRPr="00020EEE">
        <w:t xml:space="preserve"> then</w:t>
      </w:r>
      <w:r w:rsidRPr="00020EEE">
        <w:t xml:space="preserve"> left </w:t>
      </w:r>
      <w:r w:rsidR="003F05FD" w:rsidRPr="00020EEE">
        <w:t xml:space="preserve">Party loyalists with majority voting control sufficient to control the boards of most large German firms.  Directors’ duty to shareholders was replaced by a duty to all stakeholders:   shareholders, creditors, workers, the community, and most importantly, the Reich and its Führer.  </w:t>
      </w:r>
    </w:p>
    <w:p w:rsidR="005B4007" w:rsidRPr="00020EEE" w:rsidRDefault="003F05FD" w:rsidP="00520417">
      <w:pPr>
        <w:spacing w:after="60" w:line="240" w:lineRule="auto"/>
        <w:ind w:firstLine="720"/>
        <w:jc w:val="both"/>
      </w:pPr>
      <w:r w:rsidRPr="00020EEE">
        <w:t xml:space="preserve">With minor modifications, this system remains in place today.  Most large German firms have professional managers primarily loyal to the country’s most powerful bankers, whose voting power determines their careers.  Since the large banks are widely held, the bankers jointly control elections to their own boards.  </w:t>
      </w:r>
    </w:p>
    <w:p w:rsidR="006B1DC9" w:rsidRPr="00020EEE" w:rsidRDefault="003F05FD" w:rsidP="00520417">
      <w:pPr>
        <w:spacing w:after="60" w:line="240" w:lineRule="auto"/>
        <w:jc w:val="both"/>
      </w:pPr>
      <w:r w:rsidRPr="00020EEE">
        <w:rPr>
          <w:b/>
          <w:sz w:val="24"/>
        </w:rPr>
        <w:t xml:space="preserve"> </w:t>
      </w:r>
      <w:r w:rsidRPr="00020EEE">
        <w:rPr>
          <w:b/>
          <w:sz w:val="24"/>
        </w:rPr>
        <w:tab/>
      </w:r>
      <w:r w:rsidRPr="00020EEE">
        <w:t>Japan endured a series of devastating crises in the 20</w:t>
      </w:r>
      <w:r w:rsidRPr="00020EEE">
        <w:rPr>
          <w:vertAlign w:val="superscript"/>
        </w:rPr>
        <w:t>th</w:t>
      </w:r>
      <w:r w:rsidRPr="00020EEE">
        <w:t xml:space="preserve"> century</w:t>
      </w:r>
      <w:r w:rsidR="00611223" w:rsidRPr="00020EEE">
        <w:t xml:space="preserve"> (Morck and Nakamura 2005)</w:t>
      </w:r>
      <w:r w:rsidRPr="00020EEE">
        <w:t xml:space="preserve">.  A 1923 earthquake destroyed much of its industrial base, and the Great Depression’s trade barriers idled more.  With popular support for liberal democracy waning, the military slowly assumed power with a policy of selective assassination. A series of reforms </w:t>
      </w:r>
      <w:r w:rsidR="006B1DC9" w:rsidRPr="00020EEE">
        <w:t xml:space="preserve">inserted military personnel into companies and onto boards, and military planners soon dictated investment, payout, and production decisions.  </w:t>
      </w:r>
    </w:p>
    <w:p w:rsidR="00124C3A" w:rsidRPr="00020EEE" w:rsidRDefault="006B1DC9" w:rsidP="00520417">
      <w:pPr>
        <w:spacing w:after="60" w:line="240" w:lineRule="auto"/>
        <w:ind w:firstLine="720"/>
        <w:jc w:val="both"/>
      </w:pPr>
      <w:r w:rsidRPr="00020EEE">
        <w:t>Japan’s surrender and postwar occupation was, if anything, an even bigger crisis.   The economy the American military took charge of in 1945</w:t>
      </w:r>
      <w:r w:rsidR="003F05FD" w:rsidRPr="00020EEE">
        <w:t xml:space="preserve"> </w:t>
      </w:r>
      <w:r w:rsidRPr="00020EEE">
        <w:t xml:space="preserve">was so tightly controlled by the military that it resembled a centrally planned Soviet economy.  Roosevelt New Dealers, charged with rebuilding Japan, saw no </w:t>
      </w:r>
      <w:r w:rsidRPr="00020EEE">
        <w:lastRenderedPageBreak/>
        <w:t xml:space="preserve">reason to return firms to the families whose pyramidal groups dominated the prewar economy.  Instead, family and intercorporate control blocks were seized and either sold or allocated to workers.  When the Americans departed in 1952, Japan’s corporate sector looked much like America’s now:  Most large firms were freestanding and widely held.  </w:t>
      </w:r>
    </w:p>
    <w:p w:rsidR="006B1DC9" w:rsidRPr="00020EEE" w:rsidRDefault="006B1DC9" w:rsidP="00520417">
      <w:pPr>
        <w:spacing w:after="60" w:line="240" w:lineRule="auto"/>
        <w:ind w:firstLine="720"/>
        <w:jc w:val="both"/>
      </w:pPr>
      <w:r w:rsidRPr="00020EEE">
        <w:t xml:space="preserve">Two waves of hostile takeovers ensued, with raiders buying control blocks in underperforming firms and threatening their managers with dismissal.  This ended with Mitsui Bank’s invention of a new antitakeover </w:t>
      </w:r>
      <w:proofErr w:type="spellStart"/>
      <w:r w:rsidRPr="00020EEE">
        <w:t>defence</w:t>
      </w:r>
      <w:proofErr w:type="spellEnd"/>
      <w:r w:rsidRPr="00020EEE">
        <w:t xml:space="preserve">:  the keiretsu business group.  The tactic assembled a dozen or two firms, each of which created new shares numbering more than their public shares outstanding.  These shares were then traded among the participating companies so each ended up holding one or two percent of the stock in every other member firm in the group.  The resulting configuration left each firm without any single controlling </w:t>
      </w:r>
      <w:proofErr w:type="gramStart"/>
      <w:r w:rsidRPr="00020EEE">
        <w:t>shareholder,</w:t>
      </w:r>
      <w:proofErr w:type="gramEnd"/>
      <w:r w:rsidRPr="00020EEE">
        <w:t xml:space="preserve"> yet insulated </w:t>
      </w:r>
      <w:r w:rsidR="00684E55" w:rsidRPr="00020EEE">
        <w:t>it</w:t>
      </w:r>
      <w:r w:rsidR="001B1D0A" w:rsidRPr="00020EEE">
        <w:t>s</w:t>
      </w:r>
      <w:r w:rsidR="00684E55" w:rsidRPr="00020EEE">
        <w:t xml:space="preserve"> managers </w:t>
      </w:r>
      <w:r w:rsidRPr="00020EEE">
        <w:t xml:space="preserve">from </w:t>
      </w:r>
      <w:r w:rsidR="00684E55" w:rsidRPr="00020EEE">
        <w:t>the threat of a hostile takeover because</w:t>
      </w:r>
      <w:r w:rsidRPr="00020EEE">
        <w:t xml:space="preserve"> </w:t>
      </w:r>
      <w:r w:rsidR="00684E55" w:rsidRPr="00020EEE">
        <w:t>all managers pledged</w:t>
      </w:r>
      <w:r w:rsidR="007363B5" w:rsidRPr="00020EEE">
        <w:t xml:space="preserve"> never to sell their stakes, which when summed constituted a majority of ever</w:t>
      </w:r>
      <w:r w:rsidR="00684E55" w:rsidRPr="00020EEE">
        <w:t>y group firm’s stock</w:t>
      </w:r>
      <w:r w:rsidR="00721A90" w:rsidRPr="00020EEE">
        <w:t xml:space="preserve"> (</w:t>
      </w:r>
      <w:proofErr w:type="spellStart"/>
      <w:r w:rsidR="00721A90" w:rsidRPr="00020EEE">
        <w:t>Lazonick</w:t>
      </w:r>
      <w:proofErr w:type="spellEnd"/>
      <w:r w:rsidR="00721A90" w:rsidRPr="00020EEE">
        <w:t xml:space="preserve"> 2004)</w:t>
      </w:r>
      <w:r w:rsidR="00684E55" w:rsidRPr="00020EEE">
        <w:t xml:space="preserve">. </w:t>
      </w:r>
    </w:p>
    <w:p w:rsidR="007363B5" w:rsidRPr="00020EEE" w:rsidRDefault="007363B5" w:rsidP="00520417">
      <w:pPr>
        <w:spacing w:after="60" w:line="240" w:lineRule="auto"/>
        <w:ind w:firstLine="720"/>
        <w:jc w:val="both"/>
      </w:pPr>
      <w:r w:rsidRPr="00020EEE">
        <w:t xml:space="preserve">Keiretsu business groups, though never substantially more than antitakeover devices, attracted the </w:t>
      </w:r>
      <w:proofErr w:type="spellStart"/>
      <w:r w:rsidRPr="00020EEE">
        <w:t>favourable</w:t>
      </w:r>
      <w:proofErr w:type="spellEnd"/>
      <w:r w:rsidRPr="00020EEE">
        <w:t xml:space="preserve"> attention of outside experts amid Japan’s 1980s boom.  Keiretsu member firms’ longstanding financial underperformance </w:t>
      </w:r>
      <w:r w:rsidR="00684E55" w:rsidRPr="00020EEE">
        <w:t>now</w:t>
      </w:r>
      <w:r w:rsidRPr="00020EEE">
        <w:t xml:space="preserve"> attract</w:t>
      </w:r>
      <w:r w:rsidR="00684E55" w:rsidRPr="00020EEE">
        <w:t>s</w:t>
      </w:r>
      <w:r w:rsidRPr="00020EEE">
        <w:t xml:space="preserve"> criticism from investor groups, and many large keiretsu appear to be dissolving.  Former keiretsu firms are now enthusiastically adopting poison pills. </w:t>
      </w:r>
    </w:p>
    <w:p w:rsidR="00B10F05" w:rsidRPr="00020EEE" w:rsidRDefault="007363B5" w:rsidP="00520417">
      <w:pPr>
        <w:spacing w:after="60" w:line="240" w:lineRule="auto"/>
        <w:jc w:val="both"/>
      </w:pPr>
      <w:r w:rsidRPr="00020EEE">
        <w:t xml:space="preserve"> </w:t>
      </w:r>
      <w:r w:rsidRPr="00020EEE">
        <w:tab/>
        <w:t>The United Kingdom, devastated by Depression and war, elected a series of radical Labour governments in the postwar era</w:t>
      </w:r>
      <w:r w:rsidR="00611223" w:rsidRPr="00020EEE">
        <w:t xml:space="preserve"> (Franks et al. 2005; </w:t>
      </w:r>
      <w:proofErr w:type="spellStart"/>
      <w:r w:rsidR="00611223" w:rsidRPr="00020EEE">
        <w:t>Cheffins</w:t>
      </w:r>
      <w:proofErr w:type="spellEnd"/>
      <w:r w:rsidR="00611223" w:rsidRPr="00020EEE">
        <w:t xml:space="preserve"> 2009). </w:t>
      </w:r>
      <w:r w:rsidRPr="00020EEE">
        <w:t>These organized trade-based pension funds, which soon became major shareholders in large British firms.  Unhappy with the laggard performance of the public floats of pyramid group member firms’ shares, the pension funds successfully lobbied the London Stock Exchange for a change in its takeover rules.  The new 1968 Takeover Rule requires any shareholder who acquires a 30% stake in a listed firm to buy 100%.  Hurried along by raiders and pension fund activism, pyramidal groups largely disappeared.</w:t>
      </w:r>
      <w:r w:rsidR="00B10F05" w:rsidRPr="00020EEE">
        <w:t xml:space="preserve">   </w:t>
      </w:r>
    </w:p>
    <w:p w:rsidR="00573E6D" w:rsidRPr="00020EEE" w:rsidRDefault="00B10F05" w:rsidP="00520417">
      <w:pPr>
        <w:spacing w:after="60" w:line="240" w:lineRule="auto"/>
        <w:jc w:val="both"/>
      </w:pPr>
      <w:r w:rsidRPr="00020EEE">
        <w:tab/>
        <w:t>Elsewhere, Chandler’s prediction that economic development heralds professional management remains unfulfilled</w:t>
      </w:r>
      <w:r w:rsidR="00611223" w:rsidRPr="00020EEE">
        <w:t xml:space="preserve"> (La </w:t>
      </w:r>
      <w:proofErr w:type="spellStart"/>
      <w:r w:rsidR="00611223" w:rsidRPr="00020EEE">
        <w:t>Porta</w:t>
      </w:r>
      <w:proofErr w:type="spellEnd"/>
      <w:r w:rsidR="00611223" w:rsidRPr="00020EEE">
        <w:t xml:space="preserve"> et al. 1999)</w:t>
      </w:r>
      <w:r w:rsidRPr="00020EEE">
        <w:t xml:space="preserve">.  But it may be slow in coming rather than wrong.  </w:t>
      </w:r>
      <w:r w:rsidR="00611223" w:rsidRPr="00020EEE">
        <w:t>Tested</w:t>
      </w:r>
      <w:r w:rsidRPr="00020EEE">
        <w:t xml:space="preserve"> techniques for dissolving pyramidal business groups are attracting public policy interest in many countries whose self-made tycoon-run business groups are about to pass to heirs or less certain talent.  South Korea’s chaebol </w:t>
      </w:r>
      <w:r w:rsidR="00684E55" w:rsidRPr="00020EEE">
        <w:t>are taking increasingly heavy fire (Kim 2006; Albrecht et al. 2010);</w:t>
      </w:r>
      <w:r w:rsidRPr="00020EEE">
        <w:t xml:space="preserve"> and Israel</w:t>
      </w:r>
      <w:r w:rsidR="009E760E" w:rsidRPr="00020EEE">
        <w:t>is are</w:t>
      </w:r>
      <w:r w:rsidRPr="00020EEE">
        <w:t xml:space="preserve"> </w:t>
      </w:r>
      <w:r w:rsidR="009E760E" w:rsidRPr="00020EEE">
        <w:t>reflecting on</w:t>
      </w:r>
      <w:r w:rsidRPr="00020EEE">
        <w:t xml:space="preserve"> </w:t>
      </w:r>
      <w:r w:rsidR="009E760E" w:rsidRPr="00020EEE">
        <w:t>the power of their</w:t>
      </w:r>
      <w:r w:rsidRPr="00020EEE">
        <w:t xml:space="preserve"> pyramids</w:t>
      </w:r>
      <w:r w:rsidR="009E760E" w:rsidRPr="00020EEE">
        <w:t xml:space="preserve"> (</w:t>
      </w:r>
      <w:proofErr w:type="spellStart"/>
      <w:r w:rsidR="009E760E" w:rsidRPr="00020EEE">
        <w:t>Kosenko</w:t>
      </w:r>
      <w:proofErr w:type="spellEnd"/>
      <w:r w:rsidR="009E760E" w:rsidRPr="00020EEE">
        <w:t xml:space="preserve"> 2007)</w:t>
      </w:r>
      <w:r w:rsidRPr="00020EEE">
        <w:t xml:space="preserve">.  </w:t>
      </w:r>
      <w:r w:rsidR="00E1517B" w:rsidRPr="00020EEE">
        <w:t xml:space="preserve">Conflicts </w:t>
      </w:r>
      <w:r w:rsidR="00611223" w:rsidRPr="00020EEE">
        <w:t>between</w:t>
      </w:r>
      <w:r w:rsidR="00E1517B" w:rsidRPr="00020EEE">
        <w:t xml:space="preserve"> princelings over inheritance</w:t>
      </w:r>
      <w:r w:rsidR="00611223" w:rsidRPr="00020EEE">
        <w:t>s</w:t>
      </w:r>
      <w:r w:rsidR="00E1517B" w:rsidRPr="00020EEE">
        <w:t xml:space="preserve"> and succession </w:t>
      </w:r>
      <w:r w:rsidR="00611223" w:rsidRPr="00020EEE">
        <w:t>may be</w:t>
      </w:r>
      <w:r w:rsidR="00E1517B" w:rsidRPr="00020EEE">
        <w:t xml:space="preserve"> weakening </w:t>
      </w:r>
      <w:r w:rsidR="00611223" w:rsidRPr="00020EEE">
        <w:t>the power of business groups in these countries and elsewhere</w:t>
      </w:r>
      <w:r w:rsidR="00684E55" w:rsidRPr="00020EEE">
        <w:t xml:space="preserve"> (e.g. Bertrand et al. 2008)</w:t>
      </w:r>
      <w:r w:rsidR="00611223" w:rsidRPr="00020EEE">
        <w:t xml:space="preserve">. </w:t>
      </w:r>
    </w:p>
    <w:p w:rsidR="00F82E69" w:rsidRPr="00020EEE" w:rsidRDefault="00F82E69" w:rsidP="00520417">
      <w:pPr>
        <w:spacing w:after="60" w:line="240" w:lineRule="auto"/>
        <w:jc w:val="both"/>
      </w:pPr>
    </w:p>
    <w:p w:rsidR="006A6718" w:rsidRPr="00020EEE" w:rsidRDefault="00433E7D" w:rsidP="006A6718">
      <w:pPr>
        <w:keepNext/>
        <w:widowControl w:val="0"/>
        <w:spacing w:after="0" w:line="240" w:lineRule="auto"/>
        <w:jc w:val="both"/>
        <w:rPr>
          <w:b/>
          <w:sz w:val="24"/>
        </w:rPr>
      </w:pPr>
      <w:r w:rsidRPr="00020EEE">
        <w:rPr>
          <w:b/>
          <w:sz w:val="24"/>
        </w:rPr>
        <w:t>5.3</w:t>
      </w:r>
      <w:r w:rsidR="006A6718" w:rsidRPr="00020EEE">
        <w:rPr>
          <w:b/>
          <w:sz w:val="24"/>
        </w:rPr>
        <w:tab/>
      </w:r>
      <w:r w:rsidR="009A3AF9" w:rsidRPr="00020EEE">
        <w:rPr>
          <w:b/>
          <w:sz w:val="24"/>
        </w:rPr>
        <w:t xml:space="preserve">Is </w:t>
      </w:r>
      <w:r w:rsidR="000F7F7E" w:rsidRPr="00020EEE">
        <w:rPr>
          <w:b/>
          <w:sz w:val="24"/>
        </w:rPr>
        <w:t>there</w:t>
      </w:r>
      <w:r w:rsidR="009A3AF9" w:rsidRPr="00020EEE">
        <w:rPr>
          <w:b/>
          <w:sz w:val="24"/>
        </w:rPr>
        <w:t xml:space="preserve"> </w:t>
      </w:r>
      <w:r w:rsidR="00721A90" w:rsidRPr="00020EEE">
        <w:rPr>
          <w:b/>
          <w:sz w:val="24"/>
        </w:rPr>
        <w:t>a</w:t>
      </w:r>
      <w:r w:rsidR="009A3AF9" w:rsidRPr="00020EEE">
        <w:rPr>
          <w:b/>
          <w:sz w:val="24"/>
        </w:rPr>
        <w:t xml:space="preserve"> future in r</w:t>
      </w:r>
      <w:r w:rsidRPr="00020EEE">
        <w:rPr>
          <w:b/>
          <w:sz w:val="24"/>
        </w:rPr>
        <w:t>esisting history</w:t>
      </w:r>
      <w:r w:rsidR="009A3AF9" w:rsidRPr="00020EEE">
        <w:rPr>
          <w:b/>
          <w:sz w:val="24"/>
        </w:rPr>
        <w:t>?</w:t>
      </w:r>
    </w:p>
    <w:p w:rsidR="001F72D6" w:rsidRPr="00020EEE" w:rsidRDefault="00684E55" w:rsidP="00C74880">
      <w:pPr>
        <w:spacing w:after="60" w:line="240" w:lineRule="auto"/>
        <w:jc w:val="both"/>
      </w:pPr>
      <w:r w:rsidRPr="00020EEE">
        <w:t xml:space="preserve">If large pyramidal business groups are valuable because they can coordinate Big Push development, but become net drags on economic growth once an economy attains First World status, their unwanted persistence becomes a public policy problem. </w:t>
      </w:r>
      <w:r w:rsidR="009A3AF9" w:rsidRPr="00020EEE">
        <w:t xml:space="preserve">Large business groups, by facilitating successful Big Push development, undermine their </w:t>
      </w:r>
      <w:r w:rsidR="009A3AF9" w:rsidRPr="00020EEE">
        <w:rPr>
          <w:i/>
        </w:rPr>
        <w:t>raisons d’être</w:t>
      </w:r>
      <w:r w:rsidR="009A3AF9" w:rsidRPr="00020EEE">
        <w:t>. The</w:t>
      </w:r>
      <w:r w:rsidRPr="00020EEE">
        <w:t xml:space="preserve"> powerful families</w:t>
      </w:r>
      <w:r w:rsidR="009A3AF9" w:rsidRPr="00020EEE">
        <w:t>,</w:t>
      </w:r>
      <w:r w:rsidRPr="00020EEE">
        <w:t xml:space="preserve"> whose economic and social status depends on the </w:t>
      </w:r>
      <w:r w:rsidR="009A3AF9" w:rsidRPr="00020EEE">
        <w:t xml:space="preserve">continued importance of their business groups, might </w:t>
      </w:r>
      <w:proofErr w:type="gramStart"/>
      <w:r w:rsidR="009A3AF9" w:rsidRPr="00020EEE">
        <w:t>thus</w:t>
      </w:r>
      <w:proofErr w:type="gramEnd"/>
      <w:r w:rsidR="009A3AF9" w:rsidRPr="00020EEE">
        <w:t xml:space="preserve"> come to see developmental success as a problem, rather than an objective.   </w:t>
      </w:r>
      <w:r w:rsidRPr="00020EEE">
        <w:t xml:space="preserve">  </w:t>
      </w:r>
      <w:r w:rsidR="00C13B6D" w:rsidRPr="00020EEE">
        <w:t xml:space="preserve"> </w:t>
      </w:r>
      <w:r w:rsidRPr="00020EEE">
        <w:t xml:space="preserve"> </w:t>
      </w:r>
    </w:p>
    <w:p w:rsidR="001F72D6" w:rsidRPr="00020EEE" w:rsidRDefault="009A3AF9" w:rsidP="00E41F9D">
      <w:pPr>
        <w:spacing w:after="60" w:line="240" w:lineRule="auto"/>
        <w:ind w:firstLine="720"/>
        <w:jc w:val="both"/>
      </w:pPr>
      <w:proofErr w:type="spellStart"/>
      <w:proofErr w:type="gramStart"/>
      <w:r w:rsidRPr="00020EEE">
        <w:t>Rajan</w:t>
      </w:r>
      <w:proofErr w:type="spellEnd"/>
      <w:r w:rsidRPr="00020EEE">
        <w:t xml:space="preserve"> and </w:t>
      </w:r>
      <w:proofErr w:type="spellStart"/>
      <w:r w:rsidRPr="00020EEE">
        <w:t>Zingales</w:t>
      </w:r>
      <w:proofErr w:type="spellEnd"/>
      <w:r w:rsidRPr="00020EEE">
        <w:t xml:space="preserve"> (2003, 2004) show that many</w:t>
      </w:r>
      <w:r w:rsidR="001B1D0A" w:rsidRPr="00020EEE">
        <w:t xml:space="preserve"> countries</w:t>
      </w:r>
      <w:r w:rsidRPr="00020EEE">
        <w:t xml:space="preserve"> experienced a spurt of financial liberalization, but then reversed this once an initial set of entrepreneurs obtained capital to build business groups.</w:t>
      </w:r>
      <w:proofErr w:type="gramEnd"/>
      <w:r w:rsidRPr="00020EEE">
        <w:t xml:space="preserve">  They suggest that this first generation of successful business families pressed for financial atavism to lock in a favorable (to them) status quo.  By slowing the pace of development, or even bringing it to a halt, they retain their economic and social prominence.  But their countries remain stuck part-way through the pr</w:t>
      </w:r>
      <w:r w:rsidR="000F7F7E" w:rsidRPr="00020EEE">
        <w:t xml:space="preserve">ocess of economic development.  </w:t>
      </w:r>
    </w:p>
    <w:p w:rsidR="007657F0" w:rsidRPr="00020EEE" w:rsidRDefault="000F7F7E" w:rsidP="00E41F9D">
      <w:pPr>
        <w:spacing w:after="60" w:line="240" w:lineRule="auto"/>
        <w:ind w:firstLine="720"/>
        <w:jc w:val="both"/>
      </w:pPr>
      <w:r w:rsidRPr="00020EEE">
        <w:lastRenderedPageBreak/>
        <w:t>A growing literature documents how many countries b</w:t>
      </w:r>
      <w:r w:rsidR="005D734B" w:rsidRPr="00020EEE">
        <w:t xml:space="preserve">ecome stuck in a “middle </w:t>
      </w:r>
      <w:proofErr w:type="gramStart"/>
      <w:r w:rsidR="005D734B" w:rsidRPr="00020EEE">
        <w:t xml:space="preserve">income </w:t>
      </w:r>
      <w:r w:rsidRPr="00020EEE">
        <w:t>trap</w:t>
      </w:r>
      <w:proofErr w:type="gramEnd"/>
      <w:r w:rsidRPr="00020EEE">
        <w:t>” (</w:t>
      </w:r>
      <w:proofErr w:type="spellStart"/>
      <w:r w:rsidRPr="00020EEE">
        <w:t>Eichengreen</w:t>
      </w:r>
      <w:proofErr w:type="spellEnd"/>
      <w:r w:rsidRPr="00020EEE">
        <w:t xml:space="preserve"> et al. 2011).  Once they have taken control of the commanding heights of an economy, as they must to coordinate Big Push development, large business groups may be very hard to dislodge.  They can divert free cash flows from their resources firms, regulated utilities with guaranteed rates or return, government guaranteed financial institutions, and so on to sustain their other firms, and even engage in bouts of predatory pricing to deter competition.  As long as their controlling shareholders value </w:t>
      </w:r>
      <w:r w:rsidR="007657F0" w:rsidRPr="00020EEE">
        <w:t xml:space="preserve">the social and economic benefits of </w:t>
      </w:r>
      <w:r w:rsidRPr="00020EEE">
        <w:t xml:space="preserve">staying in control more than the wealth they might obtain from continued development, the situation persists.  </w:t>
      </w:r>
    </w:p>
    <w:p w:rsidR="0039384B" w:rsidRPr="00020EEE" w:rsidRDefault="007657F0" w:rsidP="00E41F9D">
      <w:pPr>
        <w:spacing w:after="60" w:line="240" w:lineRule="auto"/>
        <w:ind w:firstLine="720"/>
        <w:jc w:val="both"/>
        <w:rPr>
          <w:rFonts w:cstheme="minorHAnsi"/>
        </w:rPr>
      </w:pPr>
      <w:r w:rsidRPr="00020EEE">
        <w:rPr>
          <w:rFonts w:cstheme="minorHAnsi"/>
        </w:rPr>
        <w:t xml:space="preserve">Stalled development is more than a local problem.  First World economies have come to rely on rising demand from emerging economies, most notably China and India. </w:t>
      </w:r>
      <w:r w:rsidR="00857906" w:rsidRPr="00020EEE">
        <w:rPr>
          <w:rFonts w:cstheme="minorHAnsi"/>
        </w:rPr>
        <w:t xml:space="preserve">Economic distortions emanating from these </w:t>
      </w:r>
      <w:r w:rsidR="000D1513">
        <w:rPr>
          <w:rFonts w:cstheme="minorHAnsi"/>
        </w:rPr>
        <w:t xml:space="preserve">globally </w:t>
      </w:r>
      <w:r w:rsidR="00857906" w:rsidRPr="00020EEE">
        <w:rPr>
          <w:rFonts w:cstheme="minorHAnsi"/>
        </w:rPr>
        <w:t xml:space="preserve">significant economies </w:t>
      </w:r>
      <w:r w:rsidR="000D1513">
        <w:rPr>
          <w:rFonts w:cstheme="minorHAnsi"/>
        </w:rPr>
        <w:t>could easily</w:t>
      </w:r>
      <w:r w:rsidR="00857906" w:rsidRPr="00020EEE">
        <w:rPr>
          <w:rFonts w:cstheme="minorHAnsi"/>
        </w:rPr>
        <w:t xml:space="preserve"> have global costs. </w:t>
      </w:r>
      <w:r w:rsidR="000D1513">
        <w:rPr>
          <w:rFonts w:cstheme="minorHAnsi"/>
        </w:rPr>
        <w:t xml:space="preserve"> </w:t>
      </w:r>
      <w:r w:rsidR="00857906" w:rsidRPr="00020EEE">
        <w:rPr>
          <w:rFonts w:cstheme="minorHAnsi"/>
        </w:rPr>
        <w:t>More generally, s</w:t>
      </w:r>
      <w:r w:rsidRPr="00020EEE">
        <w:rPr>
          <w:rFonts w:cstheme="minorHAnsi"/>
        </w:rPr>
        <w:t>talled development in the Developing World means sagging demand for developed economies’ exports</w:t>
      </w:r>
      <w:r w:rsidR="00857906" w:rsidRPr="00020EEE">
        <w:rPr>
          <w:rFonts w:cstheme="minorHAnsi"/>
        </w:rPr>
        <w:t>. And perhaps most</w:t>
      </w:r>
      <w:r w:rsidRPr="00020EEE">
        <w:rPr>
          <w:rFonts w:cstheme="minorHAnsi"/>
        </w:rPr>
        <w:t xml:space="preserve"> importantly, stalled development squanders the potential talents of millions of people and slows the overall progress of the species.  We have too many problems in urgent need of solutions to waste minds and </w:t>
      </w:r>
      <w:r w:rsidR="00857906" w:rsidRPr="00020EEE">
        <w:rPr>
          <w:rFonts w:cstheme="minorHAnsi"/>
        </w:rPr>
        <w:t>talent</w:t>
      </w:r>
      <w:r w:rsidRPr="00020EEE">
        <w:rPr>
          <w:rFonts w:cstheme="minorHAnsi"/>
        </w:rPr>
        <w:t xml:space="preserve">.  </w:t>
      </w:r>
    </w:p>
    <w:p w:rsidR="00F10E95" w:rsidRPr="00020EEE" w:rsidRDefault="00F10E95" w:rsidP="00520417">
      <w:pPr>
        <w:spacing w:after="60" w:line="240" w:lineRule="auto"/>
        <w:rPr>
          <w:rFonts w:cstheme="minorHAnsi"/>
        </w:rPr>
      </w:pPr>
    </w:p>
    <w:p w:rsidR="003D7CC0" w:rsidRPr="00020EEE" w:rsidRDefault="007657F0" w:rsidP="00520417">
      <w:pPr>
        <w:keepNext/>
        <w:widowControl w:val="0"/>
        <w:spacing w:after="0" w:line="240" w:lineRule="auto"/>
        <w:rPr>
          <w:b/>
          <w:sz w:val="28"/>
        </w:rPr>
      </w:pPr>
      <w:r w:rsidRPr="00020EEE">
        <w:rPr>
          <w:b/>
          <w:sz w:val="28"/>
        </w:rPr>
        <w:t>6</w:t>
      </w:r>
      <w:r w:rsidR="003D7CC0" w:rsidRPr="00020EEE">
        <w:rPr>
          <w:b/>
          <w:sz w:val="28"/>
        </w:rPr>
        <w:t xml:space="preserve">.  </w:t>
      </w:r>
      <w:r w:rsidR="00520417" w:rsidRPr="00020EEE">
        <w:rPr>
          <w:b/>
          <w:sz w:val="28"/>
        </w:rPr>
        <w:tab/>
      </w:r>
      <w:r w:rsidR="003D7CC0" w:rsidRPr="00020EEE">
        <w:rPr>
          <w:b/>
          <w:sz w:val="28"/>
        </w:rPr>
        <w:t>Conclusions</w:t>
      </w:r>
      <w:r w:rsidR="00FE10D9" w:rsidRPr="00020EEE">
        <w:rPr>
          <w:b/>
          <w:sz w:val="28"/>
        </w:rPr>
        <w:t xml:space="preserve">  </w:t>
      </w:r>
    </w:p>
    <w:p w:rsidR="00E856A7" w:rsidRPr="00020EEE" w:rsidRDefault="00FE10D9" w:rsidP="00520417">
      <w:pPr>
        <w:spacing w:after="60" w:line="240" w:lineRule="auto"/>
        <w:jc w:val="both"/>
      </w:pPr>
      <w:r w:rsidRPr="00020EEE">
        <w:t xml:space="preserve">Business groups can play an important role in early-stage development of a capitalist economy. Every firm in a developed capitalist economy depends implicitly on a huge network of institutions and other firms that set input, output, and complementary good prices efficiently.   Without these, a host of network externalities, hold-up problems, and other market failures can retard industrialization.  </w:t>
      </w:r>
      <w:r w:rsidR="00CD18F6" w:rsidRPr="00020EEE">
        <w:t>Arguably, e</w:t>
      </w:r>
      <w:r w:rsidRPr="00020EEE">
        <w:t>arly industrializers took centuries to develop; in part at least because these problems were overcome slowly by trial and error.  Suspending market forces and entrusting government central planners to allocate resources works poorly because another host of even more development-retarding government failure problems arise.  Business groups can be private-sector mechanisms for internalizing network externalities, p</w:t>
      </w:r>
      <w:r w:rsidR="00E856A7" w:rsidRPr="00020EEE">
        <w:t xml:space="preserve">reventing hold-up problems, </w:t>
      </w:r>
      <w:r w:rsidR="001B1D0A" w:rsidRPr="00020EEE">
        <w:t xml:space="preserve">and overcoming other institutional deficiencies </w:t>
      </w:r>
      <w:r w:rsidR="00E856A7" w:rsidRPr="00020EEE">
        <w:t>– and for promoting rapid development</w:t>
      </w:r>
      <w:r w:rsidR="00A35C53" w:rsidRPr="00020EEE">
        <w:t xml:space="preserve"> envisioned by advocates of Big Push industrialization</w:t>
      </w:r>
      <w:r w:rsidR="00E856A7" w:rsidRPr="00020EEE">
        <w:t xml:space="preserve">.  Large business groups thus feature prominently in the histories successful late industrializers and in today’s rapidly industrializing economies.  </w:t>
      </w:r>
      <w:r w:rsidR="00CD18F6" w:rsidRPr="00020EEE">
        <w:t xml:space="preserve">Pyramiding was perhaps invented too late to coordinate rapid industrialization in pioneer economies, such as Britain. </w:t>
      </w:r>
    </w:p>
    <w:p w:rsidR="004C143D" w:rsidRPr="00020EEE" w:rsidRDefault="00A35C53" w:rsidP="00E41F9D">
      <w:pPr>
        <w:spacing w:after="60" w:line="240" w:lineRule="auto"/>
        <w:ind w:firstLine="720"/>
        <w:jc w:val="both"/>
      </w:pPr>
      <w:r w:rsidRPr="00020EEE">
        <w:t>After a successful Big Push, business groups’ inherent potential for governance problems and ability to transcend market forces can become a net liability</w:t>
      </w:r>
      <w:r w:rsidR="00857906" w:rsidRPr="00020EEE">
        <w:t xml:space="preserve"> (Morck, Wolfenzon and Yeung 2005)</w:t>
      </w:r>
      <w:r w:rsidRPr="00020EEE">
        <w:t xml:space="preserve">. </w:t>
      </w:r>
      <w:r w:rsidR="00857906" w:rsidRPr="00020EEE">
        <w:t>Of course, the</w:t>
      </w:r>
      <w:r w:rsidR="006E7783" w:rsidRPr="00020EEE">
        <w:t xml:space="preserve">y need not do so: </w:t>
      </w:r>
      <w:r w:rsidR="00857906" w:rsidRPr="00020EEE">
        <w:t>m</w:t>
      </w:r>
      <w:r w:rsidRPr="00020EEE">
        <w:t>any developed economies retain large business groups, subject to potent transparency, anti-self-dealing, and other legal and regulatory constraints.  Others, most notably the United States and United Kingdom, adopted tax and regulatory policies explicitly designed to dissolve business groups into independent corporations.  Especially tumultuous economic and political histories left still others, notably Japan and Germany, with uniquely structured business groups and more limited rosters of traditional family-</w:t>
      </w:r>
      <w:r w:rsidRPr="000D1513">
        <w:t xml:space="preserve">controlled pyramids. </w:t>
      </w:r>
      <w:r w:rsidR="006E7783" w:rsidRPr="000D1513">
        <w:t>As Olson (1984) shows, major institutional changes tend to follow major crises that dislodge vested interests. Consistent with this logic, the different ways different countries reorganized corporate control in reaction to major crises played major parts in the development of diffe</w:t>
      </w:r>
      <w:r w:rsidR="00C65D02" w:rsidRPr="000D1513">
        <w:t>rent “flavo</w:t>
      </w:r>
      <w:r w:rsidR="006E7783" w:rsidRPr="000D1513">
        <w:t>rs” of capitalism</w:t>
      </w:r>
      <w:r w:rsidRPr="000D1513">
        <w:t xml:space="preserve"> </w:t>
      </w:r>
      <w:r w:rsidR="006E7783" w:rsidRPr="000D1513">
        <w:t>(</w:t>
      </w:r>
      <w:r w:rsidR="00857906" w:rsidRPr="000D1513">
        <w:t>Morck and Yeung 2009</w:t>
      </w:r>
      <w:r w:rsidR="00904DEC" w:rsidRPr="000D1513">
        <w:t>)</w:t>
      </w:r>
      <w:r w:rsidR="006E7783" w:rsidRPr="000D1513">
        <w:t>.</w:t>
      </w:r>
      <w:r w:rsidR="00330476" w:rsidRPr="000D1513">
        <w:rPr>
          <w:rStyle w:val="FootnoteReference"/>
        </w:rPr>
        <w:footnoteReference w:id="23"/>
      </w:r>
      <w:r w:rsidR="006E7783" w:rsidRPr="000D1513">
        <w:t xml:space="preserve">  </w:t>
      </w:r>
      <w:r w:rsidR="001A7DCB" w:rsidRPr="000D1513">
        <w:t>Similar choices now confront today’s newly developed</w:t>
      </w:r>
      <w:r w:rsidR="00330476" w:rsidRPr="000D1513">
        <w:t xml:space="preserve"> economies, or soon will</w:t>
      </w:r>
      <w:r w:rsidR="001A7DCB" w:rsidRPr="000D1513">
        <w:t xml:space="preserve">.  Economic history </w:t>
      </w:r>
      <w:r w:rsidR="001B1D0A" w:rsidRPr="000D1513">
        <w:t>weighs against</w:t>
      </w:r>
      <w:r w:rsidR="00520417" w:rsidRPr="000D1513">
        <w:t xml:space="preserve"> the continued unfettered dominance of a few large business</w:t>
      </w:r>
      <w:r w:rsidR="00520417" w:rsidRPr="00020EEE">
        <w:t xml:space="preserve"> groups, but provides</w:t>
      </w:r>
      <w:r w:rsidR="001A7DCB" w:rsidRPr="00020EEE">
        <w:t xml:space="preserve"> several </w:t>
      </w:r>
      <w:r w:rsidR="00520417" w:rsidRPr="00020EEE">
        <w:t xml:space="preserve">seemingly viable alternative </w:t>
      </w:r>
      <w:r w:rsidR="001A7DCB" w:rsidRPr="00020EEE">
        <w:t>policy options</w:t>
      </w:r>
      <w:r w:rsidR="00520417" w:rsidRPr="00020EEE">
        <w:t>.</w:t>
      </w:r>
      <w:r w:rsidR="007A2167" w:rsidRPr="00020EEE">
        <w:t xml:space="preserve"> </w:t>
      </w:r>
    </w:p>
    <w:p w:rsidR="00DA45BA" w:rsidRPr="00020EEE" w:rsidRDefault="001B1D0A" w:rsidP="00E41F9D">
      <w:pPr>
        <w:spacing w:after="60" w:line="240" w:lineRule="auto"/>
        <w:ind w:firstLine="720"/>
        <w:jc w:val="both"/>
      </w:pPr>
      <w:r w:rsidRPr="00020EEE">
        <w:lastRenderedPageBreak/>
        <w:t>Economies</w:t>
      </w:r>
      <w:r w:rsidR="004C143D" w:rsidRPr="00020EEE">
        <w:t xml:space="preserve"> that are always developing, but never developed, </w:t>
      </w:r>
      <w:r w:rsidRPr="00020EEE">
        <w:t>may be caught in a “middle income trap” because of a</w:t>
      </w:r>
      <w:r w:rsidR="004C143D" w:rsidRPr="00020EEE">
        <w:t xml:space="preserve"> </w:t>
      </w:r>
      <w:r w:rsidR="00330476" w:rsidRPr="00020EEE">
        <w:t>time inconsistency</w:t>
      </w:r>
      <w:r w:rsidR="004C143D" w:rsidRPr="00020EEE">
        <w:t xml:space="preserve"> problem</w:t>
      </w:r>
      <w:r w:rsidRPr="00020EEE">
        <w:t>:  large family controlled business groups may ex ante favor rapid development, but stymie development ex post</w:t>
      </w:r>
      <w:r w:rsidR="004C143D" w:rsidRPr="00020EEE">
        <w:t>.</w:t>
      </w:r>
      <w:r w:rsidR="009666A4" w:rsidRPr="00020EEE">
        <w:rPr>
          <w:rStyle w:val="FootnoteReference"/>
        </w:rPr>
        <w:footnoteReference w:id="24"/>
      </w:r>
      <w:r w:rsidR="00330476" w:rsidRPr="00020EEE">
        <w:t xml:space="preserve"> </w:t>
      </w:r>
      <w:r w:rsidR="004C143D" w:rsidRPr="00020EEE">
        <w:t>L</w:t>
      </w:r>
      <w:r w:rsidR="00330476" w:rsidRPr="00020EEE">
        <w:t xml:space="preserve">arge family controlled business groups can lead a developing economy into the First World:  they have done so in Japan, South Korea, and elsewhere. But </w:t>
      </w:r>
      <w:r w:rsidR="004C143D" w:rsidRPr="00020EEE">
        <w:t>by doing this successfully, they</w:t>
      </w:r>
      <w:r w:rsidR="00330476" w:rsidRPr="00020EEE">
        <w:t xml:space="preserve"> </w:t>
      </w:r>
      <w:r w:rsidR="004C143D" w:rsidRPr="00020EEE">
        <w:t xml:space="preserve">render themselves </w:t>
      </w:r>
      <w:r w:rsidR="00330476" w:rsidRPr="00020EEE">
        <w:t xml:space="preserve">economically unnecessary. </w:t>
      </w:r>
      <w:r w:rsidR="004C143D" w:rsidRPr="00020EEE">
        <w:t xml:space="preserve">Where this prospect </w:t>
      </w:r>
      <w:r w:rsidRPr="00020EEE">
        <w:t>threatens a status quo favorable to</w:t>
      </w:r>
      <w:r w:rsidR="004C143D" w:rsidRPr="00020EEE">
        <w:t xml:space="preserve"> </w:t>
      </w:r>
      <w:r w:rsidR="007A2167" w:rsidRPr="00020EEE">
        <w:t>the</w:t>
      </w:r>
      <w:r w:rsidR="004C143D" w:rsidRPr="00020EEE">
        <w:t>ir</w:t>
      </w:r>
      <w:r w:rsidR="007A2167" w:rsidRPr="00020EEE">
        <w:t xml:space="preserve"> controlling shareholders</w:t>
      </w:r>
      <w:r w:rsidR="004C143D" w:rsidRPr="00020EEE">
        <w:t xml:space="preserve">, we </w:t>
      </w:r>
      <w:r w:rsidRPr="00020EEE">
        <w:t>suggest</w:t>
      </w:r>
      <w:r w:rsidR="004C143D" w:rsidRPr="00020EEE">
        <w:t xml:space="preserve"> that a developing economy’s business elites might react by slowing, or even stopping the pace of </w:t>
      </w:r>
      <w:r w:rsidR="007A2167" w:rsidRPr="00020EEE">
        <w:t>development.</w:t>
      </w:r>
      <w:r w:rsidR="004D4072" w:rsidRPr="00020EEE">
        <w:t xml:space="preserve"> </w:t>
      </w:r>
      <w:r w:rsidR="004C143D" w:rsidRPr="00020EEE">
        <w:t xml:space="preserve"> </w:t>
      </w:r>
      <w:r w:rsidR="004D4072" w:rsidRPr="00020EEE">
        <w:t xml:space="preserve"> </w:t>
      </w:r>
    </w:p>
    <w:p w:rsidR="00DA45BA" w:rsidRPr="00020EEE" w:rsidRDefault="00DA45BA"/>
    <w:p w:rsidR="00DA45BA" w:rsidRPr="00020EEE" w:rsidRDefault="00DA45BA" w:rsidP="00DA45BA">
      <w:pPr>
        <w:spacing w:after="60" w:line="240" w:lineRule="auto"/>
        <w:jc w:val="both"/>
        <w:rPr>
          <w:b/>
          <w:sz w:val="28"/>
        </w:rPr>
      </w:pPr>
      <w:r w:rsidRPr="00020EEE">
        <w:rPr>
          <w:b/>
          <w:sz w:val="28"/>
        </w:rPr>
        <w:t>References</w:t>
      </w:r>
    </w:p>
    <w:p w:rsidR="00563AD1" w:rsidRPr="00020EEE" w:rsidRDefault="00563AD1" w:rsidP="00362A49">
      <w:pPr>
        <w:spacing w:after="0" w:line="240" w:lineRule="auto"/>
        <w:ind w:left="720" w:hanging="720"/>
      </w:pPr>
      <w:proofErr w:type="spellStart"/>
      <w:proofErr w:type="gramStart"/>
      <w:r w:rsidRPr="00020EEE">
        <w:t>Ades</w:t>
      </w:r>
      <w:proofErr w:type="spellEnd"/>
      <w:r w:rsidRPr="00020EEE">
        <w:t xml:space="preserve">, Alberto and Rafael di </w:t>
      </w:r>
      <w:proofErr w:type="spellStart"/>
      <w:r w:rsidRPr="00020EEE">
        <w:t>Tella</w:t>
      </w:r>
      <w:proofErr w:type="spellEnd"/>
      <w:r w:rsidRPr="00020EEE">
        <w:t>.</w:t>
      </w:r>
      <w:proofErr w:type="gramEnd"/>
      <w:r w:rsidRPr="00020EEE">
        <w:t xml:space="preserve"> 1997. National champions and corruption: some unpleasant interventionist arithmetic. Economic Journal 107, 1023-1042.</w:t>
      </w:r>
    </w:p>
    <w:p w:rsidR="00563AD1" w:rsidRPr="00020EEE" w:rsidRDefault="00563AD1" w:rsidP="00362A49">
      <w:pPr>
        <w:spacing w:after="0" w:line="240" w:lineRule="auto"/>
        <w:ind w:left="720" w:hanging="720"/>
      </w:pPr>
      <w:proofErr w:type="spellStart"/>
      <w:proofErr w:type="gramStart"/>
      <w:r w:rsidRPr="00020EEE">
        <w:t>Aganin</w:t>
      </w:r>
      <w:proofErr w:type="spellEnd"/>
      <w:r w:rsidRPr="00020EEE">
        <w:t xml:space="preserve">, Alexander and Paolo </w:t>
      </w:r>
      <w:proofErr w:type="spellStart"/>
      <w:r w:rsidRPr="00020EEE">
        <w:t>Volpin</w:t>
      </w:r>
      <w:proofErr w:type="spellEnd"/>
      <w:r w:rsidRPr="00020EEE">
        <w:t>.</w:t>
      </w:r>
      <w:proofErr w:type="gramEnd"/>
      <w:r w:rsidRPr="00020EEE">
        <w:t xml:space="preserve"> 2005. The History of Corporate Ownership in Italy. In Randall Morck, </w:t>
      </w:r>
      <w:proofErr w:type="gramStart"/>
      <w:r w:rsidRPr="00020EEE">
        <w:t>ed</w:t>
      </w:r>
      <w:proofErr w:type="gramEnd"/>
      <w:r w:rsidRPr="00020EEE">
        <w:t xml:space="preserve">.  A History of Corporate Governance around the World: Family Business Groups to Professional Managers. </w:t>
      </w:r>
      <w:proofErr w:type="gramStart"/>
      <w:r w:rsidRPr="00020EEE">
        <w:t>University of Chicago Press, 325-61.</w:t>
      </w:r>
      <w:proofErr w:type="gramEnd"/>
    </w:p>
    <w:p w:rsidR="00563AD1" w:rsidRPr="00020EEE" w:rsidRDefault="00563AD1" w:rsidP="00362A49">
      <w:pPr>
        <w:spacing w:after="0" w:line="240" w:lineRule="auto"/>
        <w:ind w:left="720" w:hanging="720"/>
      </w:pPr>
      <w:proofErr w:type="spellStart"/>
      <w:proofErr w:type="gramStart"/>
      <w:r w:rsidRPr="00020EEE">
        <w:t>Aganin</w:t>
      </w:r>
      <w:proofErr w:type="spellEnd"/>
      <w:r w:rsidRPr="00020EEE">
        <w:t xml:space="preserve">, Alexander and Paolo </w:t>
      </w:r>
      <w:proofErr w:type="spellStart"/>
      <w:r w:rsidRPr="00020EEE">
        <w:t>Volpin</w:t>
      </w:r>
      <w:proofErr w:type="spellEnd"/>
      <w:r w:rsidRPr="00020EEE">
        <w:t>.</w:t>
      </w:r>
      <w:proofErr w:type="gramEnd"/>
      <w:r w:rsidRPr="00020EEE">
        <w:t xml:space="preserve"> 2005. The History of Corporate Ownership in Italy. In The History of Corporate Governance around the World: Family Business Groups to Professional Managers, edited by Randall Morck. </w:t>
      </w:r>
      <w:proofErr w:type="gramStart"/>
      <w:r w:rsidRPr="00020EEE">
        <w:t>University of Chicago Press.</w:t>
      </w:r>
      <w:proofErr w:type="gramEnd"/>
    </w:p>
    <w:p w:rsidR="00563AD1" w:rsidRPr="00020EEE" w:rsidRDefault="00563AD1" w:rsidP="00362A49">
      <w:pPr>
        <w:spacing w:after="0" w:line="240" w:lineRule="auto"/>
        <w:ind w:left="720" w:hanging="720"/>
      </w:pPr>
      <w:proofErr w:type="gramStart"/>
      <w:r w:rsidRPr="00020EEE">
        <w:t xml:space="preserve">Albrecht, Chad, Chad Turnbull, </w:t>
      </w:r>
      <w:proofErr w:type="spellStart"/>
      <w:r w:rsidRPr="00020EEE">
        <w:t>Yingying</w:t>
      </w:r>
      <w:proofErr w:type="spellEnd"/>
      <w:r w:rsidRPr="00020EEE">
        <w:t xml:space="preserve"> Zhang and Christopher </w:t>
      </w:r>
      <w:proofErr w:type="spellStart"/>
      <w:r w:rsidRPr="00020EEE">
        <w:t>Skousen</w:t>
      </w:r>
      <w:proofErr w:type="spellEnd"/>
      <w:r w:rsidRPr="00020EEE">
        <w:t>.</w:t>
      </w:r>
      <w:proofErr w:type="gramEnd"/>
      <w:r w:rsidRPr="00020EEE">
        <w:t xml:space="preserve"> 2010. The relationship between South Korean </w:t>
      </w:r>
      <w:proofErr w:type="spellStart"/>
      <w:r w:rsidRPr="00020EEE">
        <w:t>chaebols</w:t>
      </w:r>
      <w:proofErr w:type="spellEnd"/>
      <w:r w:rsidRPr="00020EEE">
        <w:t xml:space="preserve"> and fraud. Management Research Review 33 3 257-268.</w:t>
      </w:r>
    </w:p>
    <w:p w:rsidR="00563AD1" w:rsidRPr="00020EEE" w:rsidRDefault="00563AD1" w:rsidP="00362A49">
      <w:pPr>
        <w:spacing w:after="0" w:line="240" w:lineRule="auto"/>
        <w:ind w:left="720" w:hanging="720"/>
      </w:pPr>
      <w:proofErr w:type="spellStart"/>
      <w:proofErr w:type="gramStart"/>
      <w:r w:rsidRPr="00020EEE">
        <w:t>Aldrigh</w:t>
      </w:r>
      <w:proofErr w:type="spellEnd"/>
      <w:r w:rsidRPr="00020EEE">
        <w:t xml:space="preserve">, Dante M. i and Fernando </w:t>
      </w:r>
      <w:proofErr w:type="spellStart"/>
      <w:r w:rsidRPr="00020EEE">
        <w:t>Postali</w:t>
      </w:r>
      <w:proofErr w:type="spellEnd"/>
      <w:r w:rsidRPr="00020EEE">
        <w:t>.</w:t>
      </w:r>
      <w:proofErr w:type="gramEnd"/>
      <w:r w:rsidRPr="00020EEE">
        <w:t xml:space="preserve"> 2011.  Business groups in Brazil. </w:t>
      </w:r>
      <w:proofErr w:type="gramStart"/>
      <w:r w:rsidRPr="00020EEE">
        <w:t>In Colpan et al. 2011.</w:t>
      </w:r>
      <w:proofErr w:type="gramEnd"/>
    </w:p>
    <w:p w:rsidR="00563AD1" w:rsidRPr="00020EEE" w:rsidRDefault="00563AD1" w:rsidP="00362A49">
      <w:pPr>
        <w:spacing w:after="0" w:line="240" w:lineRule="auto"/>
        <w:ind w:left="720" w:hanging="720"/>
      </w:pPr>
      <w:r w:rsidRPr="00020EEE">
        <w:t xml:space="preserve">Allen, Robert.  2012. The Spread of Manufacturing. </w:t>
      </w:r>
      <w:proofErr w:type="gramStart"/>
      <w:r w:rsidRPr="00020EEE">
        <w:t>This volume.</w:t>
      </w:r>
      <w:proofErr w:type="gramEnd"/>
      <w:r w:rsidRPr="00020EEE">
        <w:t xml:space="preserve"> </w:t>
      </w:r>
    </w:p>
    <w:p w:rsidR="00563AD1" w:rsidRPr="00020EEE" w:rsidRDefault="00563AD1" w:rsidP="00362A49">
      <w:pPr>
        <w:spacing w:after="0" w:line="240" w:lineRule="auto"/>
        <w:ind w:left="720" w:hanging="720"/>
      </w:pPr>
      <w:proofErr w:type="gramStart"/>
      <w:r w:rsidRPr="00020EEE">
        <w:t xml:space="preserve">Almeida, </w:t>
      </w:r>
      <w:proofErr w:type="spellStart"/>
      <w:r w:rsidRPr="00020EEE">
        <w:t>Heitor</w:t>
      </w:r>
      <w:proofErr w:type="spellEnd"/>
      <w:r w:rsidRPr="00020EEE">
        <w:t xml:space="preserve"> and Daniel </w:t>
      </w:r>
      <w:proofErr w:type="spellStart"/>
      <w:r w:rsidRPr="00020EEE">
        <w:t>Wolfenzon</w:t>
      </w:r>
      <w:proofErr w:type="spellEnd"/>
      <w:r w:rsidRPr="00020EEE">
        <w:t>.</w:t>
      </w:r>
      <w:proofErr w:type="gramEnd"/>
      <w:r w:rsidRPr="00020EEE">
        <w:t xml:space="preserve"> 2006. Should Business Groups Be Dismantled? </w:t>
      </w:r>
      <w:proofErr w:type="gramStart"/>
      <w:r w:rsidRPr="00020EEE">
        <w:t>The Equilibrium Costs of Efficient Internal Capital Markets.</w:t>
      </w:r>
      <w:proofErr w:type="gramEnd"/>
      <w:r w:rsidRPr="00020EEE">
        <w:t xml:space="preserve"> Journal of Financial Economics 79 1, 99-144</w:t>
      </w:r>
    </w:p>
    <w:p w:rsidR="00563AD1" w:rsidRPr="00020EEE" w:rsidRDefault="00563AD1" w:rsidP="00362A49">
      <w:pPr>
        <w:spacing w:after="0" w:line="240" w:lineRule="auto"/>
        <w:ind w:left="720" w:hanging="720"/>
      </w:pPr>
      <w:r w:rsidRPr="00020EEE">
        <w:t xml:space="preserve">Bae, </w:t>
      </w:r>
      <w:proofErr w:type="spellStart"/>
      <w:r w:rsidRPr="00020EEE">
        <w:t>Keehong</w:t>
      </w:r>
      <w:proofErr w:type="spellEnd"/>
      <w:r w:rsidRPr="00020EEE">
        <w:t xml:space="preserve">, H., Kang, J. K., Kim, J. M. 2002. Tunneling or value added? </w:t>
      </w:r>
      <w:proofErr w:type="gramStart"/>
      <w:r w:rsidRPr="00020EEE">
        <w:t>Evidence from mergers by Korean business groups.</w:t>
      </w:r>
      <w:proofErr w:type="gramEnd"/>
      <w:r w:rsidRPr="00020EEE">
        <w:t xml:space="preserve"> Journal of Finance 57 2695-2740</w:t>
      </w:r>
    </w:p>
    <w:p w:rsidR="00563AD1" w:rsidRPr="00020EEE" w:rsidRDefault="00563AD1" w:rsidP="00362A49">
      <w:pPr>
        <w:spacing w:after="0" w:line="240" w:lineRule="auto"/>
        <w:ind w:left="720" w:hanging="720"/>
      </w:pPr>
      <w:proofErr w:type="gramStart"/>
      <w:r w:rsidRPr="00020EEE">
        <w:t xml:space="preserve">Bank, Steven and </w:t>
      </w:r>
      <w:proofErr w:type="spellStart"/>
      <w:r w:rsidRPr="00020EEE">
        <w:t>Cheffins</w:t>
      </w:r>
      <w:proofErr w:type="spellEnd"/>
      <w:r w:rsidRPr="00020EEE">
        <w:t>, Brian.</w:t>
      </w:r>
      <w:proofErr w:type="gramEnd"/>
      <w:r w:rsidRPr="00020EEE">
        <w:t xml:space="preserve"> 2010. The Corporate Pyramid Fable. </w:t>
      </w:r>
      <w:proofErr w:type="gramStart"/>
      <w:r w:rsidRPr="00020EEE">
        <w:t>UCLA School of Law Working Paper.</w:t>
      </w:r>
      <w:proofErr w:type="gramEnd"/>
      <w:r w:rsidRPr="00020EEE">
        <w:t xml:space="preserve"> </w:t>
      </w:r>
    </w:p>
    <w:p w:rsidR="00563AD1" w:rsidRPr="00020EEE" w:rsidRDefault="00563AD1" w:rsidP="00362A49">
      <w:pPr>
        <w:spacing w:after="0" w:line="240" w:lineRule="auto"/>
        <w:ind w:left="720" w:hanging="720"/>
      </w:pPr>
      <w:proofErr w:type="spellStart"/>
      <w:proofErr w:type="gramStart"/>
      <w:r w:rsidRPr="00020EEE">
        <w:t>Barca</w:t>
      </w:r>
      <w:proofErr w:type="spellEnd"/>
      <w:r w:rsidRPr="00020EEE">
        <w:t xml:space="preserve"> F. and M. </w:t>
      </w:r>
      <w:proofErr w:type="spellStart"/>
      <w:r w:rsidRPr="00020EEE">
        <w:t>Becht</w:t>
      </w:r>
      <w:proofErr w:type="spellEnd"/>
      <w:r w:rsidRPr="00020EEE">
        <w:t>, eds. 2001.</w:t>
      </w:r>
      <w:proofErr w:type="gramEnd"/>
      <w:r w:rsidRPr="00020EEE">
        <w:t xml:space="preserve"> </w:t>
      </w:r>
      <w:proofErr w:type="gramStart"/>
      <w:r w:rsidRPr="00020EEE">
        <w:t>The Control of Corporate Europe.</w:t>
      </w:r>
      <w:proofErr w:type="gramEnd"/>
    </w:p>
    <w:p w:rsidR="00563AD1" w:rsidRPr="00020EEE" w:rsidRDefault="00563AD1" w:rsidP="00362A49">
      <w:pPr>
        <w:spacing w:after="0" w:line="240" w:lineRule="auto"/>
        <w:ind w:left="720" w:hanging="720"/>
      </w:pPr>
      <w:proofErr w:type="spellStart"/>
      <w:r w:rsidRPr="00020EEE">
        <w:t>Baumol</w:t>
      </w:r>
      <w:proofErr w:type="spellEnd"/>
      <w:r w:rsidRPr="00020EEE">
        <w:t xml:space="preserve">, William. 1990. Entrepreneurship: Productive, Unproductive, and Destructive. Journal of Political </w:t>
      </w:r>
      <w:proofErr w:type="gramStart"/>
      <w:r w:rsidRPr="00020EEE">
        <w:t>Economy  98</w:t>
      </w:r>
      <w:proofErr w:type="gramEnd"/>
      <w:r w:rsidRPr="00020EEE">
        <w:t xml:space="preserve">(5)893-921. </w:t>
      </w:r>
    </w:p>
    <w:p w:rsidR="00563AD1" w:rsidRPr="00020EEE" w:rsidRDefault="00563AD1" w:rsidP="00362A49">
      <w:pPr>
        <w:spacing w:after="0" w:line="240" w:lineRule="auto"/>
        <w:ind w:left="720" w:hanging="720"/>
      </w:pPr>
      <w:proofErr w:type="spellStart"/>
      <w:r w:rsidRPr="00020EEE">
        <w:t>Berle</w:t>
      </w:r>
      <w:proofErr w:type="spellEnd"/>
      <w:r w:rsidRPr="00020EEE">
        <w:t xml:space="preserve">, Adolf and Gardiner Means. 1932. Modern corporation and private property. Commerce Clearing House: New York. </w:t>
      </w:r>
    </w:p>
    <w:p w:rsidR="00563AD1" w:rsidRPr="00020EEE" w:rsidRDefault="00563AD1" w:rsidP="00362A49">
      <w:pPr>
        <w:spacing w:after="0" w:line="240" w:lineRule="auto"/>
        <w:ind w:left="720" w:hanging="720"/>
      </w:pPr>
      <w:r w:rsidRPr="00020EEE">
        <w:t xml:space="preserve">Bertrand, Marianne, Johnson, Simon, </w:t>
      </w:r>
      <w:proofErr w:type="spellStart"/>
      <w:r w:rsidRPr="00020EEE">
        <w:t>Samphantharak</w:t>
      </w:r>
      <w:proofErr w:type="spellEnd"/>
      <w:r w:rsidRPr="00020EEE">
        <w:t xml:space="preserve">, </w:t>
      </w:r>
      <w:proofErr w:type="spellStart"/>
      <w:r w:rsidRPr="00020EEE">
        <w:t>Krislert</w:t>
      </w:r>
      <w:proofErr w:type="spellEnd"/>
      <w:r w:rsidRPr="00020EEE">
        <w:t xml:space="preserve">, </w:t>
      </w:r>
      <w:proofErr w:type="spellStart"/>
      <w:r w:rsidRPr="00020EEE">
        <w:t>Schoar</w:t>
      </w:r>
      <w:proofErr w:type="spellEnd"/>
      <w:r w:rsidRPr="00020EEE">
        <w:t xml:space="preserve">, Antoinette, 2008. </w:t>
      </w:r>
      <w:proofErr w:type="gramStart"/>
      <w:r w:rsidRPr="00020EEE">
        <w:t>Mixing family with business: A study of Thai business groups and the families behind them.</w:t>
      </w:r>
      <w:proofErr w:type="gramEnd"/>
      <w:r w:rsidRPr="00020EEE">
        <w:t xml:space="preserve"> </w:t>
      </w:r>
      <w:proofErr w:type="gramStart"/>
      <w:r w:rsidRPr="00020EEE">
        <w:t>Journal of Financial Economics 88, 466.</w:t>
      </w:r>
      <w:proofErr w:type="gramEnd"/>
    </w:p>
    <w:p w:rsidR="00563AD1" w:rsidRPr="00020EEE" w:rsidRDefault="00563AD1" w:rsidP="00362A49">
      <w:pPr>
        <w:spacing w:after="0" w:line="240" w:lineRule="auto"/>
        <w:ind w:left="720" w:hanging="720"/>
      </w:pPr>
      <w:proofErr w:type="spellStart"/>
      <w:r w:rsidRPr="00020EEE">
        <w:t>Bonbright</w:t>
      </w:r>
      <w:proofErr w:type="spellEnd"/>
      <w:r w:rsidRPr="00020EEE">
        <w:t xml:space="preserve">, James Cummings, Means, Gardiner </w:t>
      </w:r>
      <w:proofErr w:type="spellStart"/>
      <w:r w:rsidRPr="00020EEE">
        <w:t>Coit</w:t>
      </w:r>
      <w:proofErr w:type="spellEnd"/>
      <w:r w:rsidRPr="00020EEE">
        <w:t xml:space="preserve">, 1932. The holding </w:t>
      </w:r>
      <w:proofErr w:type="gramStart"/>
      <w:r w:rsidRPr="00020EEE">
        <w:t>company :</w:t>
      </w:r>
      <w:proofErr w:type="gramEnd"/>
      <w:r w:rsidRPr="00020EEE">
        <w:t xml:space="preserve"> its public significance and its regulation. McGraw-Hill Book Co., New York.</w:t>
      </w:r>
    </w:p>
    <w:p w:rsidR="00563AD1" w:rsidRPr="00020EEE" w:rsidRDefault="00563AD1" w:rsidP="00362A49">
      <w:pPr>
        <w:spacing w:after="0" w:line="240" w:lineRule="auto"/>
        <w:ind w:left="720" w:hanging="720"/>
      </w:pPr>
      <w:proofErr w:type="gramStart"/>
      <w:r w:rsidRPr="00020EEE">
        <w:t>Bruland, Kristine and David Mowery.</w:t>
      </w:r>
      <w:proofErr w:type="gramEnd"/>
      <w:r w:rsidRPr="00020EEE">
        <w:t xml:space="preserve"> 2012. Technology and the spread of capitalism.  </w:t>
      </w:r>
      <w:proofErr w:type="gramStart"/>
      <w:r w:rsidRPr="00020EEE">
        <w:t>This volume.</w:t>
      </w:r>
      <w:proofErr w:type="gramEnd"/>
    </w:p>
    <w:p w:rsidR="00563AD1" w:rsidRPr="00020EEE" w:rsidRDefault="00563AD1" w:rsidP="005C182E">
      <w:pPr>
        <w:spacing w:after="0" w:line="240" w:lineRule="auto"/>
        <w:ind w:left="720" w:hanging="720"/>
        <w:rPr>
          <w:lang w:val="en-CA"/>
        </w:rPr>
      </w:pPr>
      <w:proofErr w:type="gramStart"/>
      <w:r w:rsidRPr="00020EEE">
        <w:rPr>
          <w:lang w:val="en-CA"/>
        </w:rPr>
        <w:t xml:space="preserve">Chan, L. K. C., Joseph </w:t>
      </w:r>
      <w:proofErr w:type="spellStart"/>
      <w:r w:rsidRPr="00020EEE">
        <w:rPr>
          <w:lang w:val="en-CA"/>
        </w:rPr>
        <w:t>Lakonishok</w:t>
      </w:r>
      <w:proofErr w:type="spellEnd"/>
      <w:r w:rsidRPr="00020EEE">
        <w:rPr>
          <w:lang w:val="en-CA"/>
        </w:rPr>
        <w:t xml:space="preserve"> and T. </w:t>
      </w:r>
      <w:proofErr w:type="spellStart"/>
      <w:r w:rsidRPr="00020EEE">
        <w:rPr>
          <w:lang w:val="en-CA"/>
        </w:rPr>
        <w:t>Sougiannis</w:t>
      </w:r>
      <w:proofErr w:type="spellEnd"/>
      <w:r w:rsidRPr="00020EEE">
        <w:rPr>
          <w:lang w:val="en-CA"/>
        </w:rPr>
        <w:t>.</w:t>
      </w:r>
      <w:proofErr w:type="gramEnd"/>
      <w:r w:rsidRPr="00020EEE">
        <w:rPr>
          <w:lang w:val="en-CA"/>
        </w:rPr>
        <w:t xml:space="preserve"> 2001. The Stock Market Valuation of Research and Development Expenditures. Journal of Finance 56(X</w:t>
      </w:r>
      <w:proofErr w:type="gramStart"/>
      <w:r w:rsidRPr="00020EEE">
        <w:rPr>
          <w:lang w:val="en-CA"/>
        </w:rPr>
        <w:t>)2431</w:t>
      </w:r>
      <w:proofErr w:type="gramEnd"/>
      <w:r w:rsidRPr="00020EEE">
        <w:rPr>
          <w:lang w:val="en-CA"/>
        </w:rPr>
        <w:t>-2456.</w:t>
      </w:r>
    </w:p>
    <w:p w:rsidR="00563AD1" w:rsidRPr="00020EEE" w:rsidRDefault="00563AD1" w:rsidP="00362A49">
      <w:pPr>
        <w:spacing w:after="0" w:line="240" w:lineRule="auto"/>
        <w:ind w:left="720" w:hanging="720"/>
      </w:pPr>
      <w:proofErr w:type="gramStart"/>
      <w:r w:rsidRPr="00020EEE">
        <w:t xml:space="preserve">Chan, Su Han, John Martin &amp; John </w:t>
      </w:r>
      <w:proofErr w:type="spellStart"/>
      <w:r w:rsidRPr="00020EEE">
        <w:t>Kensinger</w:t>
      </w:r>
      <w:proofErr w:type="spellEnd"/>
      <w:r w:rsidRPr="00020EEE">
        <w:t>.</w:t>
      </w:r>
      <w:proofErr w:type="gramEnd"/>
      <w:r w:rsidRPr="00020EEE">
        <w:t xml:space="preserve"> 1990. Corporate Research and Development Expenditures and Share Value. Journal of Financial Economics 26(2)255-76</w:t>
      </w:r>
    </w:p>
    <w:p w:rsidR="00563AD1" w:rsidRPr="00020EEE" w:rsidRDefault="00563AD1" w:rsidP="00362A49">
      <w:pPr>
        <w:spacing w:after="0" w:line="240" w:lineRule="auto"/>
        <w:ind w:left="720" w:hanging="720"/>
      </w:pPr>
      <w:r w:rsidRPr="00020EEE">
        <w:lastRenderedPageBreak/>
        <w:t xml:space="preserve">Chandler, Alfred. 1977. The visible hand: the managerial revolution in American business. </w:t>
      </w:r>
      <w:proofErr w:type="gramStart"/>
      <w:r w:rsidRPr="00020EEE">
        <w:t>Belknap Press, Cambridge, Mass.</w:t>
      </w:r>
      <w:proofErr w:type="gramEnd"/>
    </w:p>
    <w:p w:rsidR="00563AD1" w:rsidRPr="00020EEE" w:rsidRDefault="00563AD1" w:rsidP="00362A49">
      <w:pPr>
        <w:spacing w:after="0" w:line="240" w:lineRule="auto"/>
        <w:ind w:left="720" w:hanging="720"/>
      </w:pPr>
      <w:r w:rsidRPr="00020EEE">
        <w:t xml:space="preserve">Chandler, Alfred. 1990. Scale and scope: the dynamics of industrial capitalism. </w:t>
      </w:r>
      <w:proofErr w:type="gramStart"/>
      <w:r w:rsidRPr="00020EEE">
        <w:t>Belknap Press, Cambridge, Mass.</w:t>
      </w:r>
      <w:proofErr w:type="gramEnd"/>
    </w:p>
    <w:p w:rsidR="00563AD1" w:rsidRPr="00020EEE" w:rsidRDefault="00563AD1" w:rsidP="00362A49">
      <w:pPr>
        <w:spacing w:after="0" w:line="240" w:lineRule="auto"/>
        <w:ind w:left="720" w:hanging="720"/>
      </w:pPr>
      <w:proofErr w:type="spellStart"/>
      <w:proofErr w:type="gramStart"/>
      <w:r w:rsidRPr="00020EEE">
        <w:t>Charumilind</w:t>
      </w:r>
      <w:proofErr w:type="spellEnd"/>
      <w:r w:rsidRPr="00020EEE">
        <w:t xml:space="preserve">, </w:t>
      </w:r>
      <w:proofErr w:type="spellStart"/>
      <w:r w:rsidRPr="00020EEE">
        <w:t>Chutatong</w:t>
      </w:r>
      <w:proofErr w:type="spellEnd"/>
      <w:r w:rsidRPr="00020EEE">
        <w:t xml:space="preserve">, Raja Kali and Yupana </w:t>
      </w:r>
      <w:proofErr w:type="spellStart"/>
      <w:r w:rsidRPr="00020EEE">
        <w:t>Wiwattankantang</w:t>
      </w:r>
      <w:proofErr w:type="spellEnd"/>
      <w:r w:rsidRPr="00020EEE">
        <w:t>.</w:t>
      </w:r>
      <w:proofErr w:type="gramEnd"/>
      <w:r w:rsidRPr="00020EEE">
        <w:t xml:space="preserve"> 2006. Connected Lending: Thailand before the Financial Crisis. Journal of Business 79, 181-218.</w:t>
      </w:r>
    </w:p>
    <w:p w:rsidR="00563AD1" w:rsidRPr="00020EEE" w:rsidRDefault="00563AD1" w:rsidP="00362A49">
      <w:pPr>
        <w:spacing w:after="0" w:line="240" w:lineRule="auto"/>
        <w:ind w:left="720" w:hanging="720"/>
      </w:pPr>
      <w:proofErr w:type="spellStart"/>
      <w:r w:rsidRPr="00020EEE">
        <w:t>Cheffins</w:t>
      </w:r>
      <w:proofErr w:type="spellEnd"/>
      <w:r w:rsidRPr="00020EEE">
        <w:t>, Brian, 2009. Corporate Ownership and Control:  British Business Transformed. Oxford University Press, Oxford.</w:t>
      </w:r>
    </w:p>
    <w:p w:rsidR="00563AD1" w:rsidRPr="00020EEE" w:rsidRDefault="00563AD1" w:rsidP="00362A49">
      <w:pPr>
        <w:spacing w:after="0" w:line="240" w:lineRule="auto"/>
        <w:ind w:left="720" w:hanging="720"/>
      </w:pPr>
      <w:proofErr w:type="gramStart"/>
      <w:r w:rsidRPr="00020EEE">
        <w:t>Chung, Chi-</w:t>
      </w:r>
      <w:proofErr w:type="spellStart"/>
      <w:r w:rsidRPr="00020EEE">
        <w:t>Nien</w:t>
      </w:r>
      <w:proofErr w:type="spellEnd"/>
      <w:r w:rsidRPr="00020EEE">
        <w:t xml:space="preserve"> and </w:t>
      </w:r>
      <w:proofErr w:type="spellStart"/>
      <w:r w:rsidRPr="00020EEE">
        <w:t>Ishtiaq</w:t>
      </w:r>
      <w:proofErr w:type="spellEnd"/>
      <w:r w:rsidRPr="00020EEE">
        <w:t xml:space="preserve"> P. </w:t>
      </w:r>
      <w:proofErr w:type="spellStart"/>
      <w:r w:rsidRPr="00020EEE">
        <w:t>Mahmood</w:t>
      </w:r>
      <w:proofErr w:type="spellEnd"/>
      <w:r w:rsidRPr="00020EEE">
        <w:t>.</w:t>
      </w:r>
      <w:proofErr w:type="gramEnd"/>
      <w:r w:rsidRPr="00020EEE">
        <w:t xml:space="preserve"> 2011.  Business groups in Taiwan. </w:t>
      </w:r>
      <w:proofErr w:type="gramStart"/>
      <w:r w:rsidRPr="00020EEE">
        <w:t>In Colpan et al. 2011.</w:t>
      </w:r>
      <w:proofErr w:type="gramEnd"/>
    </w:p>
    <w:p w:rsidR="00563AD1" w:rsidRPr="00020EEE" w:rsidRDefault="00563AD1" w:rsidP="00362A49">
      <w:pPr>
        <w:spacing w:after="0" w:line="240" w:lineRule="auto"/>
        <w:ind w:left="720" w:hanging="720"/>
      </w:pPr>
      <w:proofErr w:type="spellStart"/>
      <w:proofErr w:type="gramStart"/>
      <w:r w:rsidRPr="00020EEE">
        <w:t>Claessens</w:t>
      </w:r>
      <w:proofErr w:type="spellEnd"/>
      <w:r w:rsidRPr="00020EEE">
        <w:t xml:space="preserve">, </w:t>
      </w:r>
      <w:proofErr w:type="spellStart"/>
      <w:r w:rsidRPr="00020EEE">
        <w:t>Stijn</w:t>
      </w:r>
      <w:proofErr w:type="spellEnd"/>
      <w:r w:rsidRPr="00020EEE">
        <w:t xml:space="preserve">, Simeon </w:t>
      </w:r>
      <w:proofErr w:type="spellStart"/>
      <w:r w:rsidRPr="00020EEE">
        <w:t>Djankov</w:t>
      </w:r>
      <w:proofErr w:type="spellEnd"/>
      <w:r w:rsidRPr="00020EEE">
        <w:t>, Joseph P.H. Fan, and Larry Lang, 2002.</w:t>
      </w:r>
      <w:proofErr w:type="gramEnd"/>
      <w:r w:rsidRPr="00020EEE">
        <w:t xml:space="preserve"> Disentangling the Incentive and Entrenchment Effects of Large Shareholdings”, Journal of Finance, 57(6)2741-2771</w:t>
      </w:r>
    </w:p>
    <w:p w:rsidR="00563AD1" w:rsidRPr="00020EEE" w:rsidRDefault="00563AD1" w:rsidP="00362A49">
      <w:pPr>
        <w:spacing w:after="0" w:line="240" w:lineRule="auto"/>
        <w:ind w:left="720" w:hanging="720"/>
      </w:pPr>
      <w:r w:rsidRPr="00020EEE">
        <w:t>Colpan, Asli M</w:t>
      </w:r>
      <w:proofErr w:type="gramStart"/>
      <w:r w:rsidRPr="00020EEE">
        <w:t>..</w:t>
      </w:r>
      <w:proofErr w:type="gramEnd"/>
      <w:r w:rsidRPr="00020EEE">
        <w:t xml:space="preserve"> 2011.  Business groups in Turkey. </w:t>
      </w:r>
      <w:proofErr w:type="gramStart"/>
      <w:r w:rsidRPr="00020EEE">
        <w:t>In Colpan et al. 2011.</w:t>
      </w:r>
      <w:proofErr w:type="gramEnd"/>
    </w:p>
    <w:p w:rsidR="00563AD1" w:rsidRPr="00020EEE" w:rsidRDefault="00563AD1" w:rsidP="00362A49">
      <w:pPr>
        <w:spacing w:after="0" w:line="240" w:lineRule="auto"/>
        <w:ind w:left="720" w:hanging="720"/>
      </w:pPr>
      <w:proofErr w:type="gramStart"/>
      <w:r w:rsidRPr="00020EEE">
        <w:t>Colpan, Asli, Takashi Hikino and James R. Lincoln.</w:t>
      </w:r>
      <w:proofErr w:type="gramEnd"/>
      <w:r w:rsidRPr="00020EEE">
        <w:t xml:space="preserve"> 2011. The Oxford Handbook of Business Groups. </w:t>
      </w:r>
      <w:proofErr w:type="gramStart"/>
      <w:r w:rsidRPr="00020EEE">
        <w:t>Oxford University Press.</w:t>
      </w:r>
      <w:proofErr w:type="gramEnd"/>
      <w:r w:rsidRPr="00020EEE">
        <w:t xml:space="preserve"> </w:t>
      </w:r>
    </w:p>
    <w:p w:rsidR="00563AD1" w:rsidRPr="00020EEE" w:rsidRDefault="00563AD1" w:rsidP="00931F4B">
      <w:pPr>
        <w:spacing w:after="0" w:line="240" w:lineRule="auto"/>
        <w:ind w:left="720" w:hanging="720"/>
        <w:jc w:val="both"/>
      </w:pPr>
      <w:proofErr w:type="spellStart"/>
      <w:r w:rsidRPr="00020EEE">
        <w:t>Dahmen</w:t>
      </w:r>
      <w:proofErr w:type="spellEnd"/>
      <w:r w:rsidRPr="00020EEE">
        <w:t xml:space="preserve">, Erik. 1950. </w:t>
      </w:r>
      <w:r w:rsidRPr="00020EEE">
        <w:rPr>
          <w:i/>
        </w:rPr>
        <w:t>Entrepreneurial Activity and the Development of Swedish Industry 1919-1939</w:t>
      </w:r>
      <w:r w:rsidRPr="00020EEE">
        <w:t xml:space="preserve">.  American Economic Translation Series, Irwin:  Homewood IL 1970.  </w:t>
      </w:r>
    </w:p>
    <w:p w:rsidR="00563AD1" w:rsidRPr="00020EEE" w:rsidRDefault="00563AD1" w:rsidP="00362A49">
      <w:pPr>
        <w:spacing w:after="0" w:line="240" w:lineRule="auto"/>
        <w:ind w:left="720" w:hanging="720"/>
      </w:pPr>
      <w:r w:rsidRPr="00020EEE">
        <w:t>DeLong, J. Bradford. 1991. Did J. P. Morgan's Men Add Value</w:t>
      </w:r>
      <w:proofErr w:type="gramStart"/>
      <w:r w:rsidRPr="00020EEE">
        <w:t>?:</w:t>
      </w:r>
      <w:proofErr w:type="gramEnd"/>
      <w:r w:rsidRPr="00020EEE">
        <w:t xml:space="preserve"> An Economist's Perspective on Financial Capitalism. In Peter Temin, ed., Inside the Business Enterprise: Historical Perspectives on the Use of Information (Chicago, IL: University of Chicago Press for NBER), pp. 205-36.</w:t>
      </w:r>
    </w:p>
    <w:p w:rsidR="00563AD1" w:rsidRPr="00020EEE" w:rsidRDefault="00563AD1" w:rsidP="00362A49">
      <w:pPr>
        <w:spacing w:after="0" w:line="240" w:lineRule="auto"/>
        <w:ind w:left="720" w:hanging="720"/>
      </w:pPr>
      <w:proofErr w:type="spellStart"/>
      <w:proofErr w:type="gramStart"/>
      <w:r w:rsidRPr="00020EEE">
        <w:t>Djankov</w:t>
      </w:r>
      <w:proofErr w:type="spellEnd"/>
      <w:r w:rsidRPr="00020EEE">
        <w:t xml:space="preserve">, Simeon, Jose </w:t>
      </w:r>
      <w:proofErr w:type="spellStart"/>
      <w:r w:rsidRPr="00020EEE">
        <w:t>Montalvo</w:t>
      </w:r>
      <w:proofErr w:type="spellEnd"/>
      <w:r w:rsidRPr="00020EEE">
        <w:t xml:space="preserve"> and Marta </w:t>
      </w:r>
      <w:proofErr w:type="spellStart"/>
      <w:r w:rsidRPr="00020EEE">
        <w:t>Reynal-querol</w:t>
      </w:r>
      <w:proofErr w:type="spellEnd"/>
      <w:r w:rsidRPr="00020EEE">
        <w:t>.</w:t>
      </w:r>
      <w:proofErr w:type="gramEnd"/>
      <w:r w:rsidRPr="00020EEE">
        <w:t xml:space="preserve"> 2008. The curse of aid. Journal of Economic Growth 13, 169-194</w:t>
      </w:r>
    </w:p>
    <w:p w:rsidR="00563AD1" w:rsidRPr="00020EEE" w:rsidRDefault="00563AD1" w:rsidP="00362A49">
      <w:pPr>
        <w:spacing w:after="0" w:line="240" w:lineRule="auto"/>
        <w:ind w:left="720" w:hanging="720"/>
      </w:pPr>
      <w:proofErr w:type="spellStart"/>
      <w:proofErr w:type="gramStart"/>
      <w:r w:rsidRPr="00020EEE">
        <w:t>Djankov</w:t>
      </w:r>
      <w:proofErr w:type="spellEnd"/>
      <w:r w:rsidRPr="00020EEE">
        <w:t xml:space="preserve">, Simeon, Rafael La </w:t>
      </w:r>
      <w:proofErr w:type="spellStart"/>
      <w:r w:rsidRPr="00020EEE">
        <w:t>Porta</w:t>
      </w:r>
      <w:proofErr w:type="spellEnd"/>
      <w:r w:rsidRPr="00020EEE">
        <w:t>, Florencio Lopez-de-</w:t>
      </w:r>
      <w:proofErr w:type="spellStart"/>
      <w:r w:rsidRPr="00020EEE">
        <w:t>Silanes</w:t>
      </w:r>
      <w:proofErr w:type="spellEnd"/>
      <w:r w:rsidRPr="00020EEE">
        <w:t xml:space="preserve"> and Andrei Shleifer.</w:t>
      </w:r>
      <w:proofErr w:type="gramEnd"/>
      <w:r w:rsidRPr="00020EEE">
        <w:t xml:space="preserve"> 2008. The Law and Economics of Self-Dealing. Journal of Financial Economics </w:t>
      </w:r>
    </w:p>
    <w:p w:rsidR="00563AD1" w:rsidRPr="00020EEE" w:rsidRDefault="00563AD1" w:rsidP="001A32E9">
      <w:pPr>
        <w:spacing w:after="0" w:line="240" w:lineRule="auto"/>
        <w:ind w:left="720" w:hanging="720"/>
      </w:pPr>
      <w:proofErr w:type="spellStart"/>
      <w:proofErr w:type="gramStart"/>
      <w:r w:rsidRPr="00020EEE">
        <w:t>Doukas</w:t>
      </w:r>
      <w:proofErr w:type="spellEnd"/>
      <w:r w:rsidRPr="00020EEE">
        <w:t>, John and Lorne Switzer.</w:t>
      </w:r>
      <w:proofErr w:type="gramEnd"/>
      <w:r w:rsidRPr="00020EEE">
        <w:t xml:space="preserve"> 1992. The stock market's valuation of R&amp;D spending and market concentration. Journal of Economics and Business 44(2)95-114</w:t>
      </w:r>
    </w:p>
    <w:p w:rsidR="00563AD1" w:rsidRPr="00020EEE" w:rsidRDefault="00563AD1" w:rsidP="00362A49">
      <w:pPr>
        <w:spacing w:after="0" w:line="240" w:lineRule="auto"/>
        <w:ind w:left="720" w:hanging="720"/>
      </w:pPr>
      <w:r w:rsidRPr="00020EEE">
        <w:t>Easterly, William. 2006. The white man's burden: why the West's efforts to aid the rest have done so much ill and so little good. Penguin Press, New York.</w:t>
      </w:r>
    </w:p>
    <w:p w:rsidR="00563AD1" w:rsidRPr="00020EEE" w:rsidRDefault="00563AD1" w:rsidP="00362A49">
      <w:pPr>
        <w:spacing w:after="0" w:line="240" w:lineRule="auto"/>
        <w:ind w:left="720" w:hanging="720"/>
      </w:pPr>
      <w:proofErr w:type="spellStart"/>
      <w:proofErr w:type="gramStart"/>
      <w:r w:rsidRPr="00020EEE">
        <w:t>Eichengreen</w:t>
      </w:r>
      <w:proofErr w:type="spellEnd"/>
      <w:r w:rsidRPr="00020EEE">
        <w:t xml:space="preserve">, Barry, </w:t>
      </w:r>
      <w:proofErr w:type="spellStart"/>
      <w:r w:rsidRPr="00020EEE">
        <w:t>Donghyun</w:t>
      </w:r>
      <w:proofErr w:type="spellEnd"/>
      <w:r w:rsidRPr="00020EEE">
        <w:t xml:space="preserve"> Park and </w:t>
      </w:r>
      <w:proofErr w:type="spellStart"/>
      <w:r w:rsidRPr="00020EEE">
        <w:t>Kwanho</w:t>
      </w:r>
      <w:proofErr w:type="spellEnd"/>
      <w:r w:rsidRPr="00020EEE">
        <w:t xml:space="preserve"> Shin.</w:t>
      </w:r>
      <w:proofErr w:type="gramEnd"/>
      <w:r w:rsidRPr="00020EEE">
        <w:t xml:space="preserve"> 2011. When Fast Growing Economies Slow Down: International Evidence and Implications for China,” NBER Working Paper no.16919</w:t>
      </w:r>
    </w:p>
    <w:p w:rsidR="00563AD1" w:rsidRPr="00020EEE" w:rsidRDefault="00563AD1" w:rsidP="00362A49">
      <w:pPr>
        <w:spacing w:after="0" w:line="240" w:lineRule="auto"/>
        <w:ind w:left="720" w:hanging="720"/>
      </w:pPr>
      <w:proofErr w:type="gramStart"/>
      <w:r w:rsidRPr="00020EEE">
        <w:t>Faccio, Mara and Larry H. P. Lang. 2002.</w:t>
      </w:r>
      <w:proofErr w:type="gramEnd"/>
      <w:r w:rsidRPr="00020EEE">
        <w:t xml:space="preserve"> </w:t>
      </w:r>
      <w:proofErr w:type="gramStart"/>
      <w:r w:rsidRPr="00020EEE">
        <w:t>The ultimate ownership of western European corporations.</w:t>
      </w:r>
      <w:proofErr w:type="gramEnd"/>
      <w:r w:rsidRPr="00020EEE">
        <w:t xml:space="preserve"> Journal of Financial Economics 65(3)365-395.</w:t>
      </w:r>
    </w:p>
    <w:p w:rsidR="00563AD1" w:rsidRPr="00020EEE" w:rsidRDefault="00563AD1" w:rsidP="00362A49">
      <w:pPr>
        <w:spacing w:after="0" w:line="240" w:lineRule="auto"/>
        <w:ind w:left="720" w:hanging="720"/>
      </w:pPr>
      <w:proofErr w:type="gramStart"/>
      <w:r w:rsidRPr="00020EEE">
        <w:t xml:space="preserve">Fan, Joseph, T.J. Wong, and </w:t>
      </w:r>
      <w:proofErr w:type="spellStart"/>
      <w:r w:rsidRPr="00020EEE">
        <w:t>Tianyu</w:t>
      </w:r>
      <w:proofErr w:type="spellEnd"/>
      <w:r w:rsidRPr="00020EEE">
        <w:t xml:space="preserve"> Zhang, 2012.</w:t>
      </w:r>
      <w:proofErr w:type="gramEnd"/>
      <w:r w:rsidRPr="00020EEE">
        <w:t xml:space="preserve"> Institutions and Organizational Structure: The Case of State-Owned Corporate Pyramids.  </w:t>
      </w:r>
      <w:proofErr w:type="gramStart"/>
      <w:r w:rsidRPr="00020EEE">
        <w:t>Journal of Law, Economics, &amp; Organization, forthcoming.</w:t>
      </w:r>
      <w:proofErr w:type="gramEnd"/>
      <w:r w:rsidRPr="00020EEE">
        <w:t xml:space="preserve"> </w:t>
      </w:r>
    </w:p>
    <w:p w:rsidR="00563AD1" w:rsidRPr="00020EEE" w:rsidRDefault="00563AD1" w:rsidP="00362A49">
      <w:pPr>
        <w:spacing w:after="0" w:line="240" w:lineRule="auto"/>
        <w:ind w:left="720" w:hanging="720"/>
      </w:pPr>
      <w:r w:rsidRPr="00020EEE">
        <w:t xml:space="preserve">Fogel, Kathy, 2006. </w:t>
      </w:r>
      <w:proofErr w:type="gramStart"/>
      <w:r w:rsidRPr="00020EEE">
        <w:t>Oligarchic family control, social economic outcomes, and the quality of government.</w:t>
      </w:r>
      <w:proofErr w:type="gramEnd"/>
      <w:r w:rsidRPr="00020EEE">
        <w:t xml:space="preserve"> </w:t>
      </w:r>
      <w:proofErr w:type="gramStart"/>
      <w:r w:rsidRPr="00020EEE">
        <w:t>Journal of International Business Studies 37, 603.</w:t>
      </w:r>
      <w:proofErr w:type="gramEnd"/>
      <w:r w:rsidRPr="00020EEE">
        <w:t xml:space="preserve"> </w:t>
      </w:r>
    </w:p>
    <w:p w:rsidR="00563AD1" w:rsidRPr="00020EEE" w:rsidRDefault="00563AD1" w:rsidP="00362A49">
      <w:pPr>
        <w:spacing w:after="0" w:line="240" w:lineRule="auto"/>
        <w:ind w:left="720" w:hanging="720"/>
      </w:pPr>
      <w:proofErr w:type="spellStart"/>
      <w:r w:rsidRPr="00020EEE">
        <w:t>Fohlin</w:t>
      </w:r>
      <w:proofErr w:type="spellEnd"/>
      <w:r w:rsidRPr="00020EEE">
        <w:t xml:space="preserve">, Caroline. 2005. The History of Corporate Ownership and Control in Germany. In Randall Morck, </w:t>
      </w:r>
      <w:proofErr w:type="gramStart"/>
      <w:r w:rsidRPr="00020EEE">
        <w:t>ed</w:t>
      </w:r>
      <w:proofErr w:type="gramEnd"/>
      <w:r w:rsidRPr="00020EEE">
        <w:t xml:space="preserve">.  A History of Corporate Governance around the World: Family Business Groups to Professional Managers. University of Chicago Press, 223-277. </w:t>
      </w:r>
    </w:p>
    <w:p w:rsidR="00563AD1" w:rsidRPr="00020EEE" w:rsidRDefault="00563AD1" w:rsidP="00362A49">
      <w:pPr>
        <w:spacing w:after="0" w:line="240" w:lineRule="auto"/>
        <w:ind w:left="720" w:hanging="720"/>
      </w:pPr>
      <w:proofErr w:type="spellStart"/>
      <w:r w:rsidRPr="00020EEE">
        <w:t>Fohlin</w:t>
      </w:r>
      <w:proofErr w:type="spellEnd"/>
      <w:r w:rsidRPr="00020EEE">
        <w:t xml:space="preserve">, Caroline. 2007. Finance Capitalism and Germany’s Rise to Industrial Power. </w:t>
      </w:r>
      <w:proofErr w:type="gramStart"/>
      <w:r w:rsidRPr="00020EEE">
        <w:t>Cambridge University Press.</w:t>
      </w:r>
      <w:proofErr w:type="gramEnd"/>
    </w:p>
    <w:p w:rsidR="00563AD1" w:rsidRPr="00020EEE" w:rsidRDefault="00563AD1" w:rsidP="00362A49">
      <w:pPr>
        <w:spacing w:after="0" w:line="240" w:lineRule="auto"/>
        <w:ind w:left="720" w:hanging="720"/>
      </w:pPr>
      <w:proofErr w:type="spellStart"/>
      <w:proofErr w:type="gramStart"/>
      <w:r w:rsidRPr="00020EEE">
        <w:t>Fracchia</w:t>
      </w:r>
      <w:proofErr w:type="spellEnd"/>
      <w:r w:rsidRPr="00020EEE">
        <w:t xml:space="preserve">, Eduardo, </w:t>
      </w:r>
      <w:proofErr w:type="spellStart"/>
      <w:r w:rsidRPr="00020EEE">
        <w:t>Luiz</w:t>
      </w:r>
      <w:proofErr w:type="spellEnd"/>
      <w:r w:rsidRPr="00020EEE">
        <w:t xml:space="preserve"> </w:t>
      </w:r>
      <w:proofErr w:type="spellStart"/>
      <w:r w:rsidRPr="00020EEE">
        <w:t>Mesquita</w:t>
      </w:r>
      <w:proofErr w:type="spellEnd"/>
      <w:r w:rsidRPr="00020EEE">
        <w:t xml:space="preserve"> and Juan </w:t>
      </w:r>
      <w:proofErr w:type="spellStart"/>
      <w:r w:rsidRPr="00020EEE">
        <w:t>Quiroga</w:t>
      </w:r>
      <w:proofErr w:type="spellEnd"/>
      <w:r w:rsidRPr="00020EEE">
        <w:t>.</w:t>
      </w:r>
      <w:proofErr w:type="gramEnd"/>
      <w:r w:rsidRPr="00020EEE">
        <w:t xml:space="preserve"> 2011.  Business groups in Argentina. </w:t>
      </w:r>
      <w:proofErr w:type="gramStart"/>
      <w:r w:rsidRPr="00020EEE">
        <w:t>In Colpan et al. 2011.</w:t>
      </w:r>
      <w:proofErr w:type="gramEnd"/>
    </w:p>
    <w:p w:rsidR="00563AD1" w:rsidRPr="00020EEE" w:rsidRDefault="00563AD1" w:rsidP="00362A49">
      <w:pPr>
        <w:spacing w:after="0" w:line="240" w:lineRule="auto"/>
        <w:ind w:left="720" w:hanging="720"/>
      </w:pPr>
      <w:proofErr w:type="gramStart"/>
      <w:r w:rsidRPr="00020EEE">
        <w:t>Franks, Julian, Colin Mayer and Stefano Rossi.</w:t>
      </w:r>
      <w:proofErr w:type="gramEnd"/>
      <w:r w:rsidRPr="00020EEE">
        <w:t xml:space="preserve"> 2005. Spending Less Time with the Family: The Decline of Family Ownership in the United Kingdom. In Randall Morck, </w:t>
      </w:r>
      <w:proofErr w:type="gramStart"/>
      <w:r w:rsidRPr="00020EEE">
        <w:t>ed</w:t>
      </w:r>
      <w:proofErr w:type="gramEnd"/>
      <w:r w:rsidRPr="00020EEE">
        <w:t xml:space="preserve">. A History of Corporate Governance around the World: Family Business Groups to Professional Managers. University of Chicago Press, 581-607.  </w:t>
      </w:r>
    </w:p>
    <w:p w:rsidR="00563AD1" w:rsidRPr="00020EEE" w:rsidRDefault="00563AD1" w:rsidP="00362A49">
      <w:pPr>
        <w:spacing w:after="0" w:line="240" w:lineRule="auto"/>
        <w:ind w:left="720" w:hanging="720"/>
      </w:pPr>
      <w:r w:rsidRPr="00020EEE">
        <w:t xml:space="preserve">Goldstein, Andrea. 2011.  Business groups in South Africa. </w:t>
      </w:r>
      <w:proofErr w:type="gramStart"/>
      <w:r w:rsidRPr="00020EEE">
        <w:t>In Colpan et al. 2011.</w:t>
      </w:r>
      <w:proofErr w:type="gramEnd"/>
    </w:p>
    <w:p w:rsidR="00563AD1" w:rsidRPr="00020EEE" w:rsidRDefault="00563AD1" w:rsidP="00931F4B">
      <w:pPr>
        <w:spacing w:after="0" w:line="240" w:lineRule="auto"/>
        <w:ind w:left="720" w:hanging="720"/>
        <w:rPr>
          <w:lang w:val="en-CA"/>
        </w:rPr>
      </w:pPr>
      <w:proofErr w:type="gramStart"/>
      <w:r w:rsidRPr="00020EEE">
        <w:rPr>
          <w:lang w:val="en-CA"/>
        </w:rPr>
        <w:t>Gompers, Paul and Josh Lerner.</w:t>
      </w:r>
      <w:proofErr w:type="gramEnd"/>
      <w:r w:rsidRPr="00020EEE">
        <w:rPr>
          <w:lang w:val="en-CA"/>
        </w:rPr>
        <w:t xml:space="preserve"> 2004. Venture Capital Cycle. </w:t>
      </w:r>
      <w:proofErr w:type="gramStart"/>
      <w:r w:rsidRPr="00020EEE">
        <w:rPr>
          <w:lang w:val="en-CA"/>
        </w:rPr>
        <w:t>MIT Press.</w:t>
      </w:r>
      <w:proofErr w:type="gramEnd"/>
    </w:p>
    <w:p w:rsidR="00563AD1" w:rsidRPr="00020EEE" w:rsidRDefault="00563AD1" w:rsidP="00362A49">
      <w:pPr>
        <w:spacing w:after="0" w:line="240" w:lineRule="auto"/>
        <w:ind w:left="720" w:hanging="720"/>
      </w:pPr>
      <w:proofErr w:type="gramStart"/>
      <w:r w:rsidRPr="00020EEE">
        <w:lastRenderedPageBreak/>
        <w:t>Gompers, Paul and Josh Lerner.</w:t>
      </w:r>
      <w:proofErr w:type="gramEnd"/>
      <w:r w:rsidRPr="00020EEE">
        <w:t xml:space="preserve"> 2006. The Venture Capital Cycle. </w:t>
      </w:r>
      <w:proofErr w:type="gramStart"/>
      <w:r w:rsidRPr="00020EEE">
        <w:t>MIT Press.</w:t>
      </w:r>
      <w:proofErr w:type="gramEnd"/>
      <w:r w:rsidRPr="00020EEE">
        <w:t xml:space="preserve"> </w:t>
      </w:r>
    </w:p>
    <w:p w:rsidR="00563AD1" w:rsidRPr="00020EEE" w:rsidRDefault="00563AD1" w:rsidP="00362A49">
      <w:pPr>
        <w:spacing w:after="0" w:line="240" w:lineRule="auto"/>
        <w:ind w:left="720" w:hanging="720"/>
      </w:pPr>
      <w:proofErr w:type="spellStart"/>
      <w:r w:rsidRPr="00020EEE">
        <w:t>Guriev</w:t>
      </w:r>
      <w:proofErr w:type="spellEnd"/>
      <w:r w:rsidRPr="00020EEE">
        <w:t xml:space="preserve">, Sergei. 2011.  Business groups in Russia. </w:t>
      </w:r>
      <w:proofErr w:type="gramStart"/>
      <w:r w:rsidRPr="00020EEE">
        <w:t>In Colpan et al. 2011.</w:t>
      </w:r>
      <w:proofErr w:type="gramEnd"/>
    </w:p>
    <w:p w:rsidR="00563AD1" w:rsidRPr="00020EEE" w:rsidRDefault="00563AD1" w:rsidP="00362A49">
      <w:pPr>
        <w:spacing w:after="0" w:line="240" w:lineRule="auto"/>
        <w:ind w:left="720" w:hanging="720"/>
      </w:pPr>
      <w:proofErr w:type="spellStart"/>
      <w:proofErr w:type="gramStart"/>
      <w:r w:rsidRPr="00020EEE">
        <w:t>Guriev</w:t>
      </w:r>
      <w:proofErr w:type="spellEnd"/>
      <w:r w:rsidRPr="00020EEE">
        <w:t xml:space="preserve">, Sergei; </w:t>
      </w:r>
      <w:proofErr w:type="spellStart"/>
      <w:r w:rsidRPr="00020EEE">
        <w:t>Rachinsky</w:t>
      </w:r>
      <w:proofErr w:type="spellEnd"/>
      <w:r w:rsidRPr="00020EEE">
        <w:t>, Andrei.</w:t>
      </w:r>
      <w:proofErr w:type="gramEnd"/>
      <w:r w:rsidRPr="00020EEE">
        <w:t xml:space="preserve"> 2005. The Role of Oligarchs in Russian Capitalism. Journal of Economic Perspectives 19(1)131-150. </w:t>
      </w:r>
    </w:p>
    <w:p w:rsidR="00563AD1" w:rsidRPr="00020EEE" w:rsidRDefault="00563AD1" w:rsidP="00362A49">
      <w:pPr>
        <w:spacing w:after="0" w:line="240" w:lineRule="auto"/>
        <w:ind w:left="720" w:hanging="720"/>
      </w:pPr>
      <w:r w:rsidRPr="00020EEE">
        <w:t xml:space="preserve">Haber, Stephen. 1998. How Latin America fell behind. </w:t>
      </w:r>
      <w:proofErr w:type="gramStart"/>
      <w:r w:rsidRPr="00020EEE">
        <w:t>Stanford University Press.</w:t>
      </w:r>
      <w:proofErr w:type="gramEnd"/>
    </w:p>
    <w:p w:rsidR="00563AD1" w:rsidRPr="00020EEE" w:rsidRDefault="00563AD1" w:rsidP="00362A49">
      <w:pPr>
        <w:spacing w:after="0" w:line="240" w:lineRule="auto"/>
        <w:ind w:left="720" w:hanging="720"/>
      </w:pPr>
      <w:r w:rsidRPr="00020EEE">
        <w:t>Haber, Stephen. 2003. Crony capitalism and economic growth in Latin America. Hoover Institution Press.</w:t>
      </w:r>
    </w:p>
    <w:p w:rsidR="00563AD1" w:rsidRPr="00020EEE" w:rsidRDefault="00563AD1" w:rsidP="00362A49">
      <w:pPr>
        <w:spacing w:after="0" w:line="240" w:lineRule="auto"/>
        <w:ind w:left="720" w:hanging="720"/>
      </w:pPr>
      <w:r w:rsidRPr="00020EEE">
        <w:t xml:space="preserve">Haber, Stephen. 2008. Political institutions and financial development. </w:t>
      </w:r>
      <w:proofErr w:type="gramStart"/>
      <w:r w:rsidRPr="00020EEE">
        <w:t>Stanford University Press.</w:t>
      </w:r>
      <w:proofErr w:type="gramEnd"/>
    </w:p>
    <w:p w:rsidR="00563AD1" w:rsidRPr="00020EEE" w:rsidRDefault="00563AD1" w:rsidP="005C182E">
      <w:pPr>
        <w:spacing w:after="0" w:line="240" w:lineRule="auto"/>
        <w:ind w:left="720" w:hanging="720"/>
        <w:rPr>
          <w:lang w:val="en-CA"/>
        </w:rPr>
      </w:pPr>
      <w:r w:rsidRPr="00020EEE">
        <w:rPr>
          <w:lang w:val="en-CA"/>
        </w:rPr>
        <w:t xml:space="preserve">Hall, Bronwyn and R. </w:t>
      </w:r>
      <w:proofErr w:type="spellStart"/>
      <w:r w:rsidRPr="00020EEE">
        <w:rPr>
          <w:lang w:val="en-CA"/>
        </w:rPr>
        <w:t>Oriani</w:t>
      </w:r>
      <w:proofErr w:type="spellEnd"/>
      <w:r w:rsidRPr="00020EEE">
        <w:rPr>
          <w:lang w:val="en-CA"/>
        </w:rPr>
        <w:t xml:space="preserve"> 2006</w:t>
      </w:r>
      <w:r w:rsidRPr="00020EEE">
        <w:t xml:space="preserve"> </w:t>
      </w:r>
      <w:r w:rsidRPr="00020EEE">
        <w:rPr>
          <w:lang w:val="en-CA"/>
        </w:rPr>
        <w:t xml:space="preserve">Does the market value R&amp;D investment by European firms? </w:t>
      </w:r>
      <w:proofErr w:type="gramStart"/>
      <w:r w:rsidRPr="00020EEE">
        <w:rPr>
          <w:lang w:val="en-CA"/>
        </w:rPr>
        <w:t>Evidence from a panel of manufacturing firms in France, Germany, and Italy.</w:t>
      </w:r>
      <w:proofErr w:type="gramEnd"/>
      <w:r w:rsidRPr="00020EEE">
        <w:rPr>
          <w:lang w:val="en-CA"/>
        </w:rPr>
        <w:t xml:space="preserve"> International Journal of Industrial Organization 24(5)971-993. </w:t>
      </w:r>
    </w:p>
    <w:p w:rsidR="00563AD1" w:rsidRPr="00020EEE" w:rsidRDefault="00563AD1" w:rsidP="00362A49">
      <w:pPr>
        <w:spacing w:after="0" w:line="240" w:lineRule="auto"/>
        <w:ind w:left="720" w:hanging="720"/>
      </w:pPr>
      <w:r w:rsidRPr="00020EEE">
        <w:t xml:space="preserve">Hall, Peter and David Soskice, eds. 2001Varieties of Capitalism: The Institutional Foundations of Comparative Advantage. </w:t>
      </w:r>
      <w:proofErr w:type="gramStart"/>
      <w:r w:rsidRPr="00020EEE">
        <w:t>Oxford University Press.</w:t>
      </w:r>
      <w:proofErr w:type="gramEnd"/>
      <w:r w:rsidRPr="00020EEE">
        <w:t xml:space="preserve">  </w:t>
      </w:r>
    </w:p>
    <w:p w:rsidR="00563AD1" w:rsidRDefault="00563AD1" w:rsidP="00362A49">
      <w:pPr>
        <w:spacing w:after="0" w:line="240" w:lineRule="auto"/>
        <w:ind w:left="720" w:hanging="720"/>
      </w:pPr>
      <w:proofErr w:type="spellStart"/>
      <w:proofErr w:type="gramStart"/>
      <w:r w:rsidRPr="00020EEE">
        <w:t>Haque</w:t>
      </w:r>
      <w:proofErr w:type="spellEnd"/>
      <w:r w:rsidRPr="00020EEE">
        <w:t xml:space="preserve">, </w:t>
      </w:r>
      <w:proofErr w:type="spellStart"/>
      <w:r w:rsidRPr="00020EEE">
        <w:t>Mahfuzul</w:t>
      </w:r>
      <w:proofErr w:type="spellEnd"/>
      <w:r w:rsidRPr="00020EEE">
        <w:t xml:space="preserve"> and Hassan M </w:t>
      </w:r>
      <w:proofErr w:type="spellStart"/>
      <w:r w:rsidRPr="00020EEE">
        <w:t>Kabir</w:t>
      </w:r>
      <w:proofErr w:type="spellEnd"/>
      <w:r w:rsidRPr="00020EEE">
        <w:t>.</w:t>
      </w:r>
      <w:proofErr w:type="gramEnd"/>
      <w:r w:rsidRPr="00020EEE">
        <w:t xml:space="preserve"> 2001. Diversification as a corporate strategy for a family-controlled business group in a frontier market. Journal of Social, Political, and Economic </w:t>
      </w:r>
      <w:proofErr w:type="gramStart"/>
      <w:r w:rsidRPr="00020EEE">
        <w:t>Studies26(</w:t>
      </w:r>
      <w:proofErr w:type="gramEnd"/>
      <w:r w:rsidRPr="00020EEE">
        <w:t xml:space="preserve">4)719-758. </w:t>
      </w:r>
    </w:p>
    <w:p w:rsidR="00216A61" w:rsidRPr="00020EEE" w:rsidRDefault="00216A61" w:rsidP="00216A61">
      <w:pPr>
        <w:spacing w:after="0" w:line="240" w:lineRule="auto"/>
        <w:ind w:left="720" w:hanging="720"/>
      </w:pPr>
      <w:proofErr w:type="spellStart"/>
      <w:proofErr w:type="gramStart"/>
      <w:r>
        <w:t>Henrekson</w:t>
      </w:r>
      <w:proofErr w:type="spellEnd"/>
      <w:r>
        <w:t xml:space="preserve">, Magnus and Ulf </w:t>
      </w:r>
      <w:proofErr w:type="spellStart"/>
      <w:r>
        <w:t>Jakobsson</w:t>
      </w:r>
      <w:proofErr w:type="spellEnd"/>
      <w:r>
        <w:t>.</w:t>
      </w:r>
      <w:proofErr w:type="gramEnd"/>
      <w:r>
        <w:t xml:space="preserve"> 2011. The Swedish corporate control model: convergence, persistence or decline? Corporate Governance: An International Review </w:t>
      </w:r>
      <w:r w:rsidRPr="00216A61">
        <w:t>20</w:t>
      </w:r>
      <w:r>
        <w:t>(2)212–</w:t>
      </w:r>
      <w:r w:rsidRPr="00216A61">
        <w:t>27</w:t>
      </w:r>
      <w:r>
        <w:t>.</w:t>
      </w:r>
    </w:p>
    <w:p w:rsidR="00563AD1" w:rsidRPr="00020EEE" w:rsidRDefault="00563AD1" w:rsidP="00362A49">
      <w:pPr>
        <w:spacing w:after="0" w:line="240" w:lineRule="auto"/>
        <w:ind w:left="720" w:hanging="720"/>
      </w:pPr>
      <w:r w:rsidRPr="00020EEE">
        <w:t xml:space="preserve">Högfeldt, Peter 2005. </w:t>
      </w:r>
      <w:proofErr w:type="gramStart"/>
      <w:r w:rsidRPr="00020EEE">
        <w:t>The History and Politics of Corporate Ownership in Sweden.</w:t>
      </w:r>
      <w:proofErr w:type="gramEnd"/>
      <w:r w:rsidRPr="00020EEE">
        <w:t xml:space="preserve"> In Randall Morck, </w:t>
      </w:r>
      <w:proofErr w:type="gramStart"/>
      <w:r w:rsidRPr="00020EEE">
        <w:t>ed</w:t>
      </w:r>
      <w:proofErr w:type="gramEnd"/>
      <w:r w:rsidRPr="00020EEE">
        <w:t xml:space="preserve">.  A History of Corporate Governance around the World: Family Business Groups to Professional Managers. University of Chicago Press, p. 62. </w:t>
      </w:r>
    </w:p>
    <w:p w:rsidR="00563AD1" w:rsidRPr="00020EEE" w:rsidRDefault="00563AD1" w:rsidP="00362A49">
      <w:pPr>
        <w:spacing w:after="0" w:line="240" w:lineRule="auto"/>
        <w:ind w:left="720" w:hanging="720"/>
      </w:pPr>
      <w:r w:rsidRPr="00020EEE">
        <w:t xml:space="preserve">Hoshino, </w:t>
      </w:r>
      <w:proofErr w:type="spellStart"/>
      <w:r w:rsidRPr="00020EEE">
        <w:t>Taeko</w:t>
      </w:r>
      <w:proofErr w:type="spellEnd"/>
      <w:r w:rsidRPr="00020EEE">
        <w:t xml:space="preserve">. 2011.  Business groups in Mexico. </w:t>
      </w:r>
      <w:proofErr w:type="gramStart"/>
      <w:r w:rsidRPr="00020EEE">
        <w:t>In Colpan et al. 2011.</w:t>
      </w:r>
      <w:proofErr w:type="gramEnd"/>
    </w:p>
    <w:p w:rsidR="00563AD1" w:rsidRPr="00020EEE" w:rsidRDefault="00563AD1" w:rsidP="00931F4B">
      <w:pPr>
        <w:spacing w:after="0" w:line="240" w:lineRule="auto"/>
        <w:ind w:left="720" w:hanging="720"/>
        <w:rPr>
          <w:lang w:val="en-CA"/>
        </w:rPr>
      </w:pPr>
      <w:r w:rsidRPr="00020EEE">
        <w:rPr>
          <w:lang w:val="en-CA"/>
        </w:rPr>
        <w:t xml:space="preserve"> Jaffe, Adam. 1986. Technological Opportunity and Spillovers of R&amp;D: Evidence from Firms' Patents, Profits, and Market Value." American Economic Review 76 984-1001.</w:t>
      </w:r>
    </w:p>
    <w:p w:rsidR="00563AD1" w:rsidRPr="00020EEE" w:rsidRDefault="00563AD1" w:rsidP="00563AD1">
      <w:pPr>
        <w:spacing w:after="0" w:line="240" w:lineRule="auto"/>
        <w:ind w:left="720" w:hanging="720"/>
        <w:jc w:val="both"/>
      </w:pPr>
      <w:proofErr w:type="gramStart"/>
      <w:r w:rsidRPr="00020EEE">
        <w:t>Jarrell, Gregg, Kenneth Lehn and Wayne Marr.</w:t>
      </w:r>
      <w:proofErr w:type="gramEnd"/>
      <w:r w:rsidRPr="00020EEE">
        <w:t xml:space="preserve"> 1985. Institutional Ownership, Tender Offers and Long-Term Investments. Office of the Chief Economist, Securities and Exchange Commission: Washington D.C. </w:t>
      </w:r>
    </w:p>
    <w:p w:rsidR="00563AD1" w:rsidRPr="00020EEE" w:rsidRDefault="00563AD1" w:rsidP="00931F4B">
      <w:pPr>
        <w:spacing w:after="0" w:line="240" w:lineRule="auto"/>
        <w:ind w:left="720" w:hanging="720"/>
        <w:rPr>
          <w:lang w:val="en-CA"/>
        </w:rPr>
      </w:pPr>
      <w:proofErr w:type="gramStart"/>
      <w:r w:rsidRPr="00020EEE">
        <w:rPr>
          <w:lang w:val="en-CA"/>
        </w:rPr>
        <w:t xml:space="preserve">Johnson, </w:t>
      </w:r>
      <w:r w:rsidR="00437573" w:rsidRPr="00020EEE">
        <w:rPr>
          <w:lang w:val="en-CA"/>
        </w:rPr>
        <w:t>Lewis</w:t>
      </w:r>
      <w:r w:rsidRPr="00020EEE">
        <w:rPr>
          <w:lang w:val="en-CA"/>
        </w:rPr>
        <w:t xml:space="preserve"> and </w:t>
      </w:r>
      <w:proofErr w:type="spellStart"/>
      <w:r w:rsidRPr="00020EEE">
        <w:rPr>
          <w:lang w:val="en-CA"/>
        </w:rPr>
        <w:t>Bohumir</w:t>
      </w:r>
      <w:proofErr w:type="spellEnd"/>
      <w:r w:rsidRPr="00020EEE">
        <w:rPr>
          <w:lang w:val="en-CA"/>
        </w:rPr>
        <w:t xml:space="preserve"> </w:t>
      </w:r>
      <w:proofErr w:type="spellStart"/>
      <w:r w:rsidRPr="00020EEE">
        <w:rPr>
          <w:lang w:val="en-CA"/>
        </w:rPr>
        <w:t>Pazderka</w:t>
      </w:r>
      <w:proofErr w:type="spellEnd"/>
      <w:r w:rsidRPr="00020EEE">
        <w:rPr>
          <w:lang w:val="en-CA"/>
        </w:rPr>
        <w:t>.</w:t>
      </w:r>
      <w:proofErr w:type="gramEnd"/>
      <w:r w:rsidRPr="00020EEE">
        <w:rPr>
          <w:lang w:val="en-CA"/>
        </w:rPr>
        <w:t xml:space="preserve"> 1993. Firm Value and Investment in R&amp;D. Managerial and Decision Economics 14 15-24.</w:t>
      </w:r>
    </w:p>
    <w:p w:rsidR="00563AD1" w:rsidRPr="00020EEE" w:rsidRDefault="00563AD1" w:rsidP="00362A49">
      <w:pPr>
        <w:spacing w:after="0" w:line="240" w:lineRule="auto"/>
        <w:ind w:left="720" w:hanging="720"/>
      </w:pPr>
      <w:proofErr w:type="gramStart"/>
      <w:r w:rsidRPr="00020EEE">
        <w:t>Johnson, Simon, Florencio Lopez-de-</w:t>
      </w:r>
      <w:proofErr w:type="spellStart"/>
      <w:r w:rsidRPr="00020EEE">
        <w:t>Silanes</w:t>
      </w:r>
      <w:proofErr w:type="spellEnd"/>
      <w:r w:rsidRPr="00020EEE">
        <w:t xml:space="preserve"> and Andrei </w:t>
      </w:r>
      <w:proofErr w:type="spellStart"/>
      <w:r w:rsidRPr="00020EEE">
        <w:t>Shleifer</w:t>
      </w:r>
      <w:proofErr w:type="spellEnd"/>
      <w:r w:rsidRPr="00020EEE">
        <w:t>.</w:t>
      </w:r>
      <w:proofErr w:type="gramEnd"/>
      <w:r w:rsidRPr="00020EEE">
        <w:t xml:space="preserve"> 2000. Tunneling. American Economic Review 90, 22-27.</w:t>
      </w:r>
    </w:p>
    <w:p w:rsidR="00563AD1" w:rsidRPr="00020EEE" w:rsidRDefault="00563AD1" w:rsidP="00362A49">
      <w:pPr>
        <w:spacing w:after="0" w:line="240" w:lineRule="auto"/>
        <w:ind w:left="720" w:hanging="720"/>
      </w:pPr>
      <w:r w:rsidRPr="00020EEE">
        <w:t xml:space="preserve">Jones, Geoffrey, 2000. Merchants to Multinationals: British trading companies in the nineteenth and twentieth centuries. </w:t>
      </w:r>
      <w:proofErr w:type="gramStart"/>
      <w:r w:rsidRPr="00020EEE">
        <w:t>Oxford University Press.</w:t>
      </w:r>
      <w:proofErr w:type="gramEnd"/>
    </w:p>
    <w:p w:rsidR="00563AD1" w:rsidRPr="00020EEE" w:rsidRDefault="00563AD1" w:rsidP="00362A49">
      <w:pPr>
        <w:spacing w:after="0" w:line="240" w:lineRule="auto"/>
        <w:ind w:left="720" w:hanging="720"/>
      </w:pPr>
      <w:proofErr w:type="gramStart"/>
      <w:r w:rsidRPr="00020EEE">
        <w:t>Khanna, Tarun and Krishna Palepu.</w:t>
      </w:r>
      <w:proofErr w:type="gramEnd"/>
      <w:r w:rsidRPr="00020EEE">
        <w:t xml:space="preserve"> 2000a. Is Group Affiliation Profitable in Emerging Markets? </w:t>
      </w:r>
      <w:proofErr w:type="gramStart"/>
      <w:r w:rsidRPr="00020EEE">
        <w:t>An Analysis of Diversified Indian Business Groups.</w:t>
      </w:r>
      <w:proofErr w:type="gramEnd"/>
      <w:r w:rsidRPr="00020EEE">
        <w:t xml:space="preserve"> Journal of Finance 55:2, pp. 867-93.</w:t>
      </w:r>
    </w:p>
    <w:p w:rsidR="00563AD1" w:rsidRPr="00020EEE" w:rsidRDefault="00563AD1" w:rsidP="00697B4B">
      <w:pPr>
        <w:spacing w:after="0" w:line="240" w:lineRule="auto"/>
        <w:ind w:left="720" w:hanging="720"/>
      </w:pPr>
      <w:proofErr w:type="spellStart"/>
      <w:proofErr w:type="gramStart"/>
      <w:r w:rsidRPr="00020EEE">
        <w:t>Khanna</w:t>
      </w:r>
      <w:proofErr w:type="spellEnd"/>
      <w:r w:rsidRPr="00020EEE">
        <w:t xml:space="preserve">, </w:t>
      </w:r>
      <w:proofErr w:type="spellStart"/>
      <w:r w:rsidRPr="00020EEE">
        <w:t>Tarun</w:t>
      </w:r>
      <w:proofErr w:type="spellEnd"/>
      <w:r w:rsidRPr="00020EEE">
        <w:t xml:space="preserve"> and </w:t>
      </w:r>
      <w:proofErr w:type="spellStart"/>
      <w:r w:rsidRPr="00020EEE">
        <w:t>Yishay</w:t>
      </w:r>
      <w:proofErr w:type="spellEnd"/>
      <w:r w:rsidRPr="00020EEE">
        <w:t xml:space="preserve"> </w:t>
      </w:r>
      <w:proofErr w:type="spellStart"/>
      <w:r w:rsidRPr="00020EEE">
        <w:t>Yafeh</w:t>
      </w:r>
      <w:proofErr w:type="spellEnd"/>
      <w:r w:rsidRPr="00020EEE">
        <w:t>.</w:t>
      </w:r>
      <w:proofErr w:type="gramEnd"/>
      <w:r w:rsidRPr="00020EEE">
        <w:t xml:space="preserve"> 2007. Business Groups in Emerging Markets: Paragons or Parasites? </w:t>
      </w:r>
      <w:proofErr w:type="gramStart"/>
      <w:r w:rsidRPr="00020EEE">
        <w:t>Journal of Economic Literature 45 2, 331-72.</w:t>
      </w:r>
      <w:proofErr w:type="gramEnd"/>
    </w:p>
    <w:p w:rsidR="00563AD1" w:rsidRPr="00020EEE" w:rsidRDefault="00563AD1" w:rsidP="00697B4B">
      <w:pPr>
        <w:spacing w:after="0" w:line="240" w:lineRule="auto"/>
        <w:ind w:left="720" w:hanging="720"/>
      </w:pPr>
      <w:proofErr w:type="gramStart"/>
      <w:r w:rsidRPr="00020EEE">
        <w:t>Khanna, Tarun, and Krishna Palepu.</w:t>
      </w:r>
      <w:proofErr w:type="gramEnd"/>
      <w:r w:rsidRPr="00020EEE">
        <w:t xml:space="preserve"> 2000. Emerging Market Business Groups, Foreign Investors, and Corporate Governance. </w:t>
      </w:r>
      <w:proofErr w:type="gramStart"/>
      <w:r w:rsidRPr="00020EEE">
        <w:t>In Concentrated Corporate Ownership, edited by Randall Morck, 265–294.</w:t>
      </w:r>
      <w:proofErr w:type="gramEnd"/>
      <w:r w:rsidRPr="00020EEE">
        <w:t xml:space="preserve"> </w:t>
      </w:r>
      <w:proofErr w:type="gramStart"/>
      <w:r w:rsidRPr="00020EEE">
        <w:t>National Bureau of Economic Research Conference Report.</w:t>
      </w:r>
      <w:proofErr w:type="gramEnd"/>
      <w:r w:rsidRPr="00020EEE">
        <w:t xml:space="preserve"> </w:t>
      </w:r>
      <w:proofErr w:type="gramStart"/>
      <w:r w:rsidRPr="00020EEE">
        <w:t>University of Chicago Press.</w:t>
      </w:r>
      <w:proofErr w:type="gramEnd"/>
    </w:p>
    <w:p w:rsidR="00563AD1" w:rsidRPr="00020EEE" w:rsidRDefault="00563AD1" w:rsidP="00697B4B">
      <w:pPr>
        <w:spacing w:after="0" w:line="240" w:lineRule="auto"/>
        <w:ind w:left="720" w:hanging="720"/>
      </w:pPr>
      <w:proofErr w:type="gramStart"/>
      <w:r w:rsidRPr="00020EEE">
        <w:t>Khanna, Tarun, and Krishna Palepu.</w:t>
      </w:r>
      <w:proofErr w:type="gramEnd"/>
      <w:r w:rsidRPr="00020EEE">
        <w:t xml:space="preserve"> 2005. The Evolution of Concentrated Ownership in India: Broad Patterns and a History of the Indian Software Industry. In The History of Corporate Governance around the World: Family Business Groups to Professional Managers, edited by Randall Morck. </w:t>
      </w:r>
      <w:proofErr w:type="gramStart"/>
      <w:r w:rsidRPr="00020EEE">
        <w:t>University of Chicago Press.</w:t>
      </w:r>
      <w:proofErr w:type="gramEnd"/>
    </w:p>
    <w:p w:rsidR="00563AD1" w:rsidRPr="00020EEE" w:rsidRDefault="00563AD1" w:rsidP="00362A49">
      <w:pPr>
        <w:spacing w:after="0" w:line="240" w:lineRule="auto"/>
        <w:ind w:left="720" w:hanging="720"/>
      </w:pPr>
      <w:proofErr w:type="gramStart"/>
      <w:r w:rsidRPr="00020EEE">
        <w:t xml:space="preserve">Khanna, </w:t>
      </w:r>
      <w:proofErr w:type="spellStart"/>
      <w:r w:rsidRPr="00020EEE">
        <w:t>Tarun</w:t>
      </w:r>
      <w:proofErr w:type="spellEnd"/>
      <w:r w:rsidRPr="00020EEE">
        <w:t xml:space="preserve">, and Raymond </w:t>
      </w:r>
      <w:proofErr w:type="spellStart"/>
      <w:r w:rsidRPr="00020EEE">
        <w:t>Fisman</w:t>
      </w:r>
      <w:proofErr w:type="spellEnd"/>
      <w:r w:rsidRPr="00020EEE">
        <w:t>.</w:t>
      </w:r>
      <w:proofErr w:type="gramEnd"/>
      <w:r w:rsidRPr="00020EEE">
        <w:t xml:space="preserve"> 2004. Facilitating Development: The Role of Business Groups. World Development 32(4)609-628.</w:t>
      </w:r>
    </w:p>
    <w:p w:rsidR="00563AD1" w:rsidRPr="00020EEE" w:rsidRDefault="00563AD1" w:rsidP="00362A49">
      <w:pPr>
        <w:spacing w:after="0" w:line="240" w:lineRule="auto"/>
        <w:ind w:left="720" w:hanging="720"/>
      </w:pPr>
      <w:r w:rsidRPr="00020EEE">
        <w:t xml:space="preserve">Kim, </w:t>
      </w:r>
      <w:proofErr w:type="spellStart"/>
      <w:r w:rsidRPr="00020EEE">
        <w:t>Euysung</w:t>
      </w:r>
      <w:proofErr w:type="spellEnd"/>
      <w:r w:rsidRPr="00020EEE">
        <w:t>. 2006. The impact of family ownership and capital structures on productivity performance of Korean manufacturing firms: Corporate governance and the "chaebol problem”. Journal of the Japanese and International Economies 20 2 209-233.</w:t>
      </w:r>
    </w:p>
    <w:p w:rsidR="00563AD1" w:rsidRPr="00020EEE" w:rsidRDefault="00563AD1" w:rsidP="00362A49">
      <w:pPr>
        <w:spacing w:after="0" w:line="240" w:lineRule="auto"/>
        <w:ind w:left="720" w:hanging="720"/>
      </w:pPr>
      <w:r w:rsidRPr="00020EEE">
        <w:lastRenderedPageBreak/>
        <w:t xml:space="preserve">Kim, </w:t>
      </w:r>
      <w:proofErr w:type="spellStart"/>
      <w:r w:rsidRPr="00020EEE">
        <w:t>Hicheon</w:t>
      </w:r>
      <w:proofErr w:type="spellEnd"/>
      <w:r w:rsidRPr="00020EEE">
        <w:t xml:space="preserve">. 2011.  Business groups in South Korea. </w:t>
      </w:r>
      <w:proofErr w:type="gramStart"/>
      <w:r w:rsidRPr="00020EEE">
        <w:t>In Colpan et al. 2011.</w:t>
      </w:r>
      <w:proofErr w:type="gramEnd"/>
    </w:p>
    <w:p w:rsidR="00563AD1" w:rsidRPr="00020EEE" w:rsidRDefault="00563AD1" w:rsidP="00362A49">
      <w:pPr>
        <w:spacing w:after="0" w:line="240" w:lineRule="auto"/>
        <w:ind w:left="720" w:hanging="720"/>
      </w:pPr>
      <w:proofErr w:type="gramStart"/>
      <w:r w:rsidRPr="00020EEE">
        <w:t>King, Robert and Ross Levine.</w:t>
      </w:r>
      <w:proofErr w:type="gramEnd"/>
      <w:r w:rsidRPr="00020EEE">
        <w:t xml:space="preserve"> 1993. Finance and Growth: Schumpeter Might Be Right. Quarterly Journal of Economics 108, 717-737</w:t>
      </w:r>
    </w:p>
    <w:p w:rsidR="00563AD1" w:rsidRPr="00020EEE" w:rsidRDefault="00563AD1" w:rsidP="00362A49">
      <w:pPr>
        <w:spacing w:after="0" w:line="240" w:lineRule="auto"/>
        <w:ind w:left="720" w:hanging="720"/>
      </w:pPr>
      <w:proofErr w:type="spellStart"/>
      <w:proofErr w:type="gramStart"/>
      <w:r w:rsidRPr="00020EEE">
        <w:t>Kosenko</w:t>
      </w:r>
      <w:proofErr w:type="spellEnd"/>
      <w:r w:rsidRPr="00020EEE">
        <w:t xml:space="preserve">, Konstantin and </w:t>
      </w:r>
      <w:proofErr w:type="spellStart"/>
      <w:r w:rsidRPr="00020EEE">
        <w:t>Yishay</w:t>
      </w:r>
      <w:proofErr w:type="spellEnd"/>
      <w:r w:rsidRPr="00020EEE">
        <w:t xml:space="preserve"> P. Yafeh.</w:t>
      </w:r>
      <w:proofErr w:type="gramEnd"/>
      <w:r w:rsidRPr="00020EEE">
        <w:t xml:space="preserve"> 2011.  Business groups in Israel. </w:t>
      </w:r>
      <w:proofErr w:type="gramStart"/>
      <w:r w:rsidRPr="00020EEE">
        <w:t>In Colpan et al. 2011.</w:t>
      </w:r>
      <w:proofErr w:type="gramEnd"/>
    </w:p>
    <w:p w:rsidR="00563AD1" w:rsidRPr="00020EEE" w:rsidRDefault="00563AD1" w:rsidP="00362A49">
      <w:pPr>
        <w:spacing w:after="0" w:line="240" w:lineRule="auto"/>
        <w:ind w:left="720" w:hanging="720"/>
      </w:pPr>
      <w:proofErr w:type="spellStart"/>
      <w:r w:rsidRPr="00020EEE">
        <w:t>Kosenko</w:t>
      </w:r>
      <w:proofErr w:type="spellEnd"/>
      <w:r w:rsidRPr="00020EEE">
        <w:t>, Konstantin. 2007. Evolution of Business Groups in Israel: Their Impact at the Level of the Firm and the Economy. Israel Economic Review Vol. 5 No. 2, 55–93</w:t>
      </w:r>
    </w:p>
    <w:p w:rsidR="00563AD1" w:rsidRPr="00020EEE" w:rsidRDefault="00563AD1" w:rsidP="00362A49">
      <w:pPr>
        <w:spacing w:after="0" w:line="240" w:lineRule="auto"/>
        <w:ind w:left="720" w:hanging="720"/>
      </w:pPr>
      <w:r w:rsidRPr="00020EEE">
        <w:t xml:space="preserve">Krueger, Anne O., 1974. </w:t>
      </w:r>
      <w:proofErr w:type="gramStart"/>
      <w:r w:rsidRPr="00020EEE">
        <w:t>The Political Economy of the Rent-Seeking Society.</w:t>
      </w:r>
      <w:proofErr w:type="gramEnd"/>
      <w:r w:rsidRPr="00020EEE">
        <w:t xml:space="preserve"> </w:t>
      </w:r>
      <w:proofErr w:type="gramStart"/>
      <w:r w:rsidRPr="00020EEE">
        <w:t>American Economic Review 64, 13.</w:t>
      </w:r>
      <w:proofErr w:type="gramEnd"/>
    </w:p>
    <w:p w:rsidR="00563AD1" w:rsidRPr="00020EEE" w:rsidRDefault="00563AD1" w:rsidP="00362A49">
      <w:pPr>
        <w:spacing w:after="0" w:line="240" w:lineRule="auto"/>
        <w:ind w:left="720" w:hanging="720"/>
      </w:pPr>
      <w:proofErr w:type="spellStart"/>
      <w:proofErr w:type="gramStart"/>
      <w:r w:rsidRPr="00020EEE">
        <w:t>Kydland</w:t>
      </w:r>
      <w:proofErr w:type="spellEnd"/>
      <w:r w:rsidRPr="00020EEE">
        <w:t>, Finn and Edward Prescott.</w:t>
      </w:r>
      <w:proofErr w:type="gramEnd"/>
      <w:r w:rsidRPr="00020EEE">
        <w:t xml:space="preserve"> 1977. Rules Rather than Discretion: The Inconsistency of Optimal Plans. Journal of Political Economy 85 (3): 473–492</w:t>
      </w:r>
    </w:p>
    <w:p w:rsidR="00563AD1" w:rsidRPr="00020EEE" w:rsidRDefault="00563AD1" w:rsidP="00362A49">
      <w:pPr>
        <w:spacing w:after="0" w:line="240" w:lineRule="auto"/>
        <w:ind w:left="720" w:hanging="720"/>
      </w:pPr>
      <w:r w:rsidRPr="00020EEE">
        <w:t xml:space="preserve">La </w:t>
      </w:r>
      <w:proofErr w:type="spellStart"/>
      <w:r w:rsidRPr="00020EEE">
        <w:t>Porta</w:t>
      </w:r>
      <w:proofErr w:type="spellEnd"/>
      <w:r w:rsidRPr="00020EEE">
        <w:t>, Rafael and Florencio Lopez-de-</w:t>
      </w:r>
      <w:proofErr w:type="spellStart"/>
      <w:r w:rsidRPr="00020EEE">
        <w:t>Silanes</w:t>
      </w:r>
      <w:proofErr w:type="spellEnd"/>
      <w:r w:rsidRPr="00020EEE">
        <w:t>. 1999. The Benefits of Privatization: Evidence from México. Quarterly Journal of Economics</w:t>
      </w:r>
    </w:p>
    <w:p w:rsidR="00563AD1" w:rsidRPr="00020EEE" w:rsidRDefault="00563AD1" w:rsidP="00362A49">
      <w:pPr>
        <w:spacing w:after="0" w:line="240" w:lineRule="auto"/>
        <w:ind w:left="720" w:hanging="720"/>
      </w:pPr>
      <w:r w:rsidRPr="00020EEE">
        <w:t xml:space="preserve">La </w:t>
      </w:r>
      <w:proofErr w:type="spellStart"/>
      <w:r w:rsidRPr="00020EEE">
        <w:t>Porta</w:t>
      </w:r>
      <w:proofErr w:type="spellEnd"/>
      <w:r w:rsidRPr="00020EEE">
        <w:t>, Rafael, Florencio Lopez-de-</w:t>
      </w:r>
      <w:proofErr w:type="spellStart"/>
      <w:r w:rsidRPr="00020EEE">
        <w:t>Silanes</w:t>
      </w:r>
      <w:proofErr w:type="spellEnd"/>
      <w:r w:rsidRPr="00020EEE">
        <w:t>, and Andrei Shleifer. 1999. Corporate Ownership around the World. Journal of Finance 54 2, 471-517.</w:t>
      </w:r>
    </w:p>
    <w:p w:rsidR="00563AD1" w:rsidRPr="00020EEE" w:rsidRDefault="00563AD1" w:rsidP="00362A49">
      <w:pPr>
        <w:spacing w:after="0" w:line="240" w:lineRule="auto"/>
        <w:ind w:left="720" w:hanging="720"/>
      </w:pPr>
      <w:proofErr w:type="spellStart"/>
      <w:r w:rsidRPr="00020EEE">
        <w:t>Lazonick</w:t>
      </w:r>
      <w:proofErr w:type="spellEnd"/>
      <w:r w:rsidRPr="00020EEE">
        <w:t xml:space="preserve">, William. 2004. The Innovative Firm. In Jan </w:t>
      </w:r>
      <w:proofErr w:type="spellStart"/>
      <w:r w:rsidRPr="00020EEE">
        <w:t>Fagerberg</w:t>
      </w:r>
      <w:proofErr w:type="spellEnd"/>
      <w:r w:rsidRPr="00020EEE">
        <w:t xml:space="preserve">, David C. Mowery, Richard R. Nelson, eds. </w:t>
      </w:r>
      <w:r w:rsidRPr="00020EEE">
        <w:rPr>
          <w:i/>
        </w:rPr>
        <w:t>Oxford Handbook of Innovation</w:t>
      </w:r>
      <w:r w:rsidRPr="00020EEE">
        <w:t xml:space="preserve">, c.2. pp. 29-55. </w:t>
      </w:r>
      <w:proofErr w:type="gramStart"/>
      <w:r w:rsidRPr="00020EEE">
        <w:t>Oxford University Press.</w:t>
      </w:r>
      <w:proofErr w:type="gramEnd"/>
    </w:p>
    <w:p w:rsidR="00563AD1" w:rsidRPr="00020EEE" w:rsidRDefault="00563AD1" w:rsidP="00362A49">
      <w:pPr>
        <w:spacing w:after="0" w:line="240" w:lineRule="auto"/>
        <w:ind w:left="720" w:hanging="720"/>
      </w:pPr>
      <w:proofErr w:type="gramStart"/>
      <w:r w:rsidRPr="00020EEE">
        <w:t xml:space="preserve">Lee, </w:t>
      </w:r>
      <w:proofErr w:type="spellStart"/>
      <w:r w:rsidRPr="00020EEE">
        <w:t>Keun</w:t>
      </w:r>
      <w:proofErr w:type="spellEnd"/>
      <w:r w:rsidRPr="00020EEE">
        <w:t xml:space="preserve"> and Young Sam Kang.</w:t>
      </w:r>
      <w:proofErr w:type="gramEnd"/>
      <w:r w:rsidRPr="00020EEE">
        <w:t xml:space="preserve"> 2011.  Business groups in China. </w:t>
      </w:r>
      <w:proofErr w:type="gramStart"/>
      <w:r w:rsidRPr="00020EEE">
        <w:t>In Colpan et al. 2011.</w:t>
      </w:r>
      <w:proofErr w:type="gramEnd"/>
    </w:p>
    <w:p w:rsidR="00563AD1" w:rsidRPr="00020EEE" w:rsidRDefault="00563AD1" w:rsidP="00362A49">
      <w:pPr>
        <w:spacing w:after="0" w:line="240" w:lineRule="auto"/>
        <w:ind w:left="720" w:hanging="720"/>
      </w:pPr>
      <w:proofErr w:type="spellStart"/>
      <w:r w:rsidRPr="00020EEE">
        <w:t>Leff</w:t>
      </w:r>
      <w:proofErr w:type="spellEnd"/>
      <w:r w:rsidRPr="00020EEE">
        <w:t xml:space="preserve">, Nathaniel. 1978. Industrial Organization and Entrepreneurship in the Developing Countries: The Economic Groups. Economic Development and Cultural Change 26(4)661-675. </w:t>
      </w:r>
    </w:p>
    <w:p w:rsidR="00563AD1" w:rsidRPr="00020EEE" w:rsidRDefault="00563AD1" w:rsidP="00362A49">
      <w:pPr>
        <w:spacing w:after="0" w:line="240" w:lineRule="auto"/>
        <w:ind w:left="720" w:hanging="720"/>
      </w:pPr>
      <w:proofErr w:type="spellStart"/>
      <w:r w:rsidRPr="00020EEE">
        <w:t>Lefort</w:t>
      </w:r>
      <w:proofErr w:type="spellEnd"/>
      <w:r w:rsidRPr="00020EEE">
        <w:t xml:space="preserve">, Fernando. 2011.  Business Groups in Chile. </w:t>
      </w:r>
      <w:proofErr w:type="gramStart"/>
      <w:r w:rsidRPr="00020EEE">
        <w:t>In Colpan et al. 2011.</w:t>
      </w:r>
      <w:proofErr w:type="gramEnd"/>
    </w:p>
    <w:p w:rsidR="00563AD1" w:rsidRPr="00020EEE" w:rsidRDefault="00563AD1" w:rsidP="00362A49">
      <w:pPr>
        <w:spacing w:after="0" w:line="240" w:lineRule="auto"/>
        <w:ind w:left="720" w:hanging="720"/>
      </w:pPr>
      <w:proofErr w:type="gramStart"/>
      <w:r w:rsidRPr="00020EEE">
        <w:t xml:space="preserve">Maria Andrea Trujillo, Alexander Guzman, </w:t>
      </w:r>
      <w:proofErr w:type="spellStart"/>
      <w:r w:rsidRPr="00020EEE">
        <w:t>Maximiliano</w:t>
      </w:r>
      <w:proofErr w:type="spellEnd"/>
      <w:r w:rsidRPr="00020EEE">
        <w:t xml:space="preserve"> Gonzalez Ferrero, and Carlos Pombo </w:t>
      </w:r>
      <w:proofErr w:type="spellStart"/>
      <w:r w:rsidRPr="00020EEE">
        <w:t>Vejarano</w:t>
      </w:r>
      <w:proofErr w:type="spellEnd"/>
      <w:r w:rsidRPr="00020EEE">
        <w:t>.</w:t>
      </w:r>
      <w:proofErr w:type="gramEnd"/>
      <w:r w:rsidRPr="00020EEE">
        <w:t xml:space="preserve"> 2012. Family Involvement and Dividend Policy in Listed and Non-Listed Firms. </w:t>
      </w:r>
      <w:proofErr w:type="spellStart"/>
      <w:r w:rsidRPr="00020EEE">
        <w:t>Galeras</w:t>
      </w:r>
      <w:proofErr w:type="spellEnd"/>
      <w:r w:rsidRPr="00020EEE">
        <w:t xml:space="preserve"> De </w:t>
      </w:r>
      <w:proofErr w:type="spellStart"/>
      <w:r w:rsidRPr="00020EEE">
        <w:t>Administracion</w:t>
      </w:r>
      <w:proofErr w:type="spellEnd"/>
      <w:r w:rsidRPr="00020EEE">
        <w:t xml:space="preserve"> </w:t>
      </w:r>
      <w:proofErr w:type="spellStart"/>
      <w:r w:rsidRPr="00020EEE">
        <w:t>Facultad</w:t>
      </w:r>
      <w:proofErr w:type="spellEnd"/>
      <w:r w:rsidRPr="00020EEE">
        <w:t xml:space="preserve"> De </w:t>
      </w:r>
      <w:proofErr w:type="spellStart"/>
      <w:r w:rsidRPr="00020EEE">
        <w:t>Administracion</w:t>
      </w:r>
      <w:proofErr w:type="spellEnd"/>
      <w:r w:rsidRPr="00020EEE">
        <w:t xml:space="preserve"> Universidad De Los Andes</w:t>
      </w:r>
    </w:p>
    <w:p w:rsidR="00563AD1" w:rsidRPr="00020EEE" w:rsidRDefault="00563AD1" w:rsidP="00362A49">
      <w:pPr>
        <w:spacing w:after="0" w:line="240" w:lineRule="auto"/>
        <w:ind w:left="720" w:hanging="720"/>
      </w:pPr>
      <w:proofErr w:type="spellStart"/>
      <w:proofErr w:type="gramStart"/>
      <w:r w:rsidRPr="00020EEE">
        <w:t>Masulis</w:t>
      </w:r>
      <w:proofErr w:type="spellEnd"/>
      <w:r w:rsidRPr="00020EEE">
        <w:t xml:space="preserve"> R., P. Pham and J. </w:t>
      </w:r>
      <w:proofErr w:type="spellStart"/>
      <w:r w:rsidRPr="00020EEE">
        <w:t>Zein</w:t>
      </w:r>
      <w:proofErr w:type="spellEnd"/>
      <w:r w:rsidRPr="00020EEE">
        <w:t>.</w:t>
      </w:r>
      <w:proofErr w:type="gramEnd"/>
      <w:r w:rsidRPr="00020EEE">
        <w:t xml:space="preserve"> 2011. Family Business Groups around the World: Costs and Benefits of Pyramids. Review of Financial </w:t>
      </w:r>
      <w:proofErr w:type="gramStart"/>
      <w:r w:rsidRPr="00020EEE">
        <w:t>Studies  24</w:t>
      </w:r>
      <w:proofErr w:type="gramEnd"/>
      <w:r w:rsidRPr="00020EEE">
        <w:t xml:space="preserve">(11)3556-3600. </w:t>
      </w:r>
    </w:p>
    <w:p w:rsidR="00563AD1" w:rsidRPr="00020EEE" w:rsidRDefault="00563AD1" w:rsidP="00362A49">
      <w:pPr>
        <w:spacing w:after="0" w:line="240" w:lineRule="auto"/>
        <w:ind w:left="720" w:hanging="720"/>
      </w:pPr>
      <w:proofErr w:type="gramStart"/>
      <w:r w:rsidRPr="00020EEE">
        <w:t>Morck, Randall &amp; Bernard Yeung.</w:t>
      </w:r>
      <w:proofErr w:type="gramEnd"/>
      <w:r w:rsidRPr="00020EEE">
        <w:t xml:space="preserve"> 2009. Never Waste a Good Crisis: An Historical Perspective on Comparative Corporate Governance. Annual Review of Financial Economics 1 145-179.</w:t>
      </w:r>
    </w:p>
    <w:p w:rsidR="00563AD1" w:rsidRPr="00020EEE" w:rsidRDefault="00563AD1" w:rsidP="00362A49">
      <w:pPr>
        <w:spacing w:after="0" w:line="240" w:lineRule="auto"/>
        <w:ind w:left="720" w:hanging="720"/>
      </w:pPr>
      <w:proofErr w:type="gramStart"/>
      <w:r w:rsidRPr="00020EEE">
        <w:t>Morck, Randall and Bernard Yeung.</w:t>
      </w:r>
      <w:proofErr w:type="gramEnd"/>
      <w:r w:rsidRPr="00020EEE">
        <w:t xml:space="preserve"> 2004. Family control and the rent-seeking society. Entrepreneurship: Theory and Practice 28, 18.</w:t>
      </w:r>
    </w:p>
    <w:p w:rsidR="00563AD1" w:rsidRPr="00020EEE" w:rsidRDefault="00563AD1" w:rsidP="00362A49">
      <w:pPr>
        <w:spacing w:after="0" w:line="240" w:lineRule="auto"/>
        <w:ind w:left="720" w:hanging="720"/>
      </w:pPr>
      <w:proofErr w:type="gramStart"/>
      <w:r w:rsidRPr="00020EEE">
        <w:t>Morck, Randall and Masao Nakamura.</w:t>
      </w:r>
      <w:proofErr w:type="gramEnd"/>
      <w:r w:rsidRPr="00020EEE">
        <w:t xml:space="preserve"> 2005. A Frog in a Well Knows Nothing of the Ocean: A History of Corporate Ownership in Japan. In Randall Morck, </w:t>
      </w:r>
      <w:proofErr w:type="gramStart"/>
      <w:r w:rsidRPr="00020EEE">
        <w:t>ed</w:t>
      </w:r>
      <w:proofErr w:type="gramEnd"/>
      <w:r w:rsidRPr="00020EEE">
        <w:t>. A History of Corporate Governance around the World: Family Business Groups to Professional Managers. University of Chicago Press, 367-459.</w:t>
      </w:r>
    </w:p>
    <w:p w:rsidR="00563AD1" w:rsidRPr="00020EEE" w:rsidRDefault="00563AD1" w:rsidP="00362A49">
      <w:pPr>
        <w:spacing w:after="0" w:line="240" w:lineRule="auto"/>
        <w:ind w:left="720" w:hanging="720"/>
      </w:pPr>
      <w:proofErr w:type="gramStart"/>
      <w:r w:rsidRPr="00020EEE">
        <w:t>Morck, Randall and Masao Nakamura.</w:t>
      </w:r>
      <w:proofErr w:type="gramEnd"/>
      <w:r w:rsidRPr="00020EEE">
        <w:t xml:space="preserve"> 2007. Business Groups and the Big Push: Meiji Japan's Mass Privatization and Subsequent Growth. Enterprise and Society 8 3, 543-601</w:t>
      </w:r>
    </w:p>
    <w:p w:rsidR="00563AD1" w:rsidRPr="00020EEE" w:rsidRDefault="00563AD1" w:rsidP="00362A49">
      <w:pPr>
        <w:spacing w:after="0" w:line="240" w:lineRule="auto"/>
        <w:ind w:left="720" w:hanging="720"/>
      </w:pPr>
      <w:r w:rsidRPr="00020EEE">
        <w:t xml:space="preserve">Morck, Randall, 2005. How to Eliminate Pyramidal Business Groups: The Double Taxation of Inter-corporate Dividends and Other Incisive Uses of Tax Policy. In Jim Poterba, ed. Tax Policy and the Economy, Volume 19. </w:t>
      </w:r>
      <w:proofErr w:type="gramStart"/>
      <w:r w:rsidRPr="00020EEE">
        <w:t>MIT Press, 135-79.</w:t>
      </w:r>
      <w:proofErr w:type="gramEnd"/>
    </w:p>
    <w:p w:rsidR="00563AD1" w:rsidRPr="00020EEE" w:rsidRDefault="00563AD1" w:rsidP="00362A49">
      <w:pPr>
        <w:spacing w:after="0" w:line="240" w:lineRule="auto"/>
        <w:ind w:left="720" w:hanging="720"/>
      </w:pPr>
      <w:proofErr w:type="gramStart"/>
      <w:r w:rsidRPr="00020EEE">
        <w:t>Morck, Randall, Andrei Shleifer and Robert Vishny.</w:t>
      </w:r>
      <w:proofErr w:type="gramEnd"/>
      <w:r w:rsidRPr="00020EEE">
        <w:t xml:space="preserve"> 1988. Management Ownership and Market Valuation: An Empirical Analysis. Journal of Financial Economics 20(1/2)293-315. </w:t>
      </w:r>
    </w:p>
    <w:p w:rsidR="00563AD1" w:rsidRPr="00020EEE" w:rsidRDefault="00563AD1" w:rsidP="00362A49">
      <w:pPr>
        <w:spacing w:after="0" w:line="240" w:lineRule="auto"/>
        <w:ind w:left="720" w:hanging="720"/>
      </w:pPr>
      <w:proofErr w:type="gramStart"/>
      <w:r w:rsidRPr="00020EEE">
        <w:t>Morck, Randall, David Stangeland and Bernard Yeung.</w:t>
      </w:r>
      <w:proofErr w:type="gramEnd"/>
      <w:r w:rsidRPr="00020EEE">
        <w:t xml:space="preserve"> 2000. Inherited Wealth, Corporate Control, and Economic Growth: The Canadian Disease? In Randall Morck, ed. Concentrated corporate ownership. </w:t>
      </w:r>
      <w:proofErr w:type="gramStart"/>
      <w:r w:rsidRPr="00020EEE">
        <w:t>University of Chicago Press, 319-69.</w:t>
      </w:r>
      <w:proofErr w:type="gramEnd"/>
    </w:p>
    <w:p w:rsidR="00563AD1" w:rsidRPr="00020EEE" w:rsidRDefault="00563AD1" w:rsidP="00362A49">
      <w:pPr>
        <w:spacing w:after="0" w:line="240" w:lineRule="auto"/>
        <w:ind w:left="720" w:hanging="720"/>
      </w:pPr>
      <w:proofErr w:type="gramStart"/>
      <w:r w:rsidRPr="00020EEE">
        <w:t>Morck, Randall, Michael Percy, Gloria Tian and Bernard Yeung.</w:t>
      </w:r>
      <w:proofErr w:type="gramEnd"/>
      <w:r w:rsidRPr="00020EEE">
        <w:t xml:space="preserve"> 2005. The Rise and </w:t>
      </w:r>
      <w:proofErr w:type="gramStart"/>
      <w:r w:rsidRPr="00020EEE">
        <w:t>Fall</w:t>
      </w:r>
      <w:proofErr w:type="gramEnd"/>
      <w:r w:rsidRPr="00020EEE">
        <w:t xml:space="preserve"> of the Widely Held Firm: A History of Corporate Ownership in Canada. In Randall Morck, </w:t>
      </w:r>
      <w:proofErr w:type="gramStart"/>
      <w:r w:rsidRPr="00020EEE">
        <w:t>ed</w:t>
      </w:r>
      <w:proofErr w:type="gramEnd"/>
      <w:r w:rsidRPr="00020EEE">
        <w:t xml:space="preserve">. A History of Corporate Governance around the World: Family Business Groups to Professional Managers. University of Chicago Press, 65-140. </w:t>
      </w:r>
    </w:p>
    <w:p w:rsidR="00563AD1" w:rsidRPr="00020EEE" w:rsidRDefault="00563AD1" w:rsidP="00362A49">
      <w:pPr>
        <w:spacing w:after="0" w:line="240" w:lineRule="auto"/>
        <w:ind w:left="720" w:hanging="720"/>
      </w:pPr>
      <w:r w:rsidRPr="00020EEE">
        <w:lastRenderedPageBreak/>
        <w:t>Morck, Randall. 2011. Finance and Governance in Developing Economics. Annual Review of Financial Economics 3(Dec.</w:t>
      </w:r>
      <w:proofErr w:type="gramStart"/>
      <w:r w:rsidRPr="00020EEE">
        <w:t>)375</w:t>
      </w:r>
      <w:proofErr w:type="gramEnd"/>
      <w:r w:rsidRPr="00020EEE">
        <w:t>-406</w:t>
      </w:r>
    </w:p>
    <w:p w:rsidR="00563AD1" w:rsidRPr="00020EEE" w:rsidRDefault="00563AD1" w:rsidP="00362A49">
      <w:pPr>
        <w:spacing w:after="0" w:line="240" w:lineRule="auto"/>
        <w:ind w:left="720" w:hanging="720"/>
      </w:pPr>
      <w:r w:rsidRPr="00020EEE">
        <w:t xml:space="preserve">Morck, </w:t>
      </w:r>
      <w:proofErr w:type="gramStart"/>
      <w:r w:rsidRPr="00020EEE">
        <w:t>Randall.,</w:t>
      </w:r>
      <w:proofErr w:type="gramEnd"/>
      <w:r w:rsidRPr="00020EEE">
        <w:t xml:space="preserve"> 2009. </w:t>
      </w:r>
      <w:proofErr w:type="gramStart"/>
      <w:r w:rsidRPr="00020EEE">
        <w:t>The Riddle of the Great Pyramids.</w:t>
      </w:r>
      <w:proofErr w:type="gramEnd"/>
      <w:r w:rsidRPr="00020EEE">
        <w:t xml:space="preserve"> In: Colpan A &amp; Hikino T (eds.) Oxford Handbook of Business Groups. Oxford University Press, Oxford.</w:t>
      </w:r>
    </w:p>
    <w:p w:rsidR="00563AD1" w:rsidRPr="00020EEE" w:rsidRDefault="00563AD1" w:rsidP="00362A49">
      <w:pPr>
        <w:spacing w:after="0" w:line="240" w:lineRule="auto"/>
        <w:ind w:left="720" w:hanging="720"/>
      </w:pPr>
      <w:proofErr w:type="gramStart"/>
      <w:r w:rsidRPr="00020EEE">
        <w:t>Murphy, Kevin M., Andrei Shleifer and Robert Vishny.</w:t>
      </w:r>
      <w:proofErr w:type="gramEnd"/>
      <w:r w:rsidRPr="00020EEE">
        <w:t xml:space="preserve"> 1989. Industrialization and the Big Push. Journal of Political Economy 97 5, 1003-26</w:t>
      </w:r>
    </w:p>
    <w:p w:rsidR="00563AD1" w:rsidRDefault="00563AD1" w:rsidP="00362A49">
      <w:pPr>
        <w:spacing w:after="0" w:line="240" w:lineRule="auto"/>
        <w:ind w:left="720" w:hanging="720"/>
      </w:pPr>
      <w:r w:rsidRPr="00020EEE">
        <w:t xml:space="preserve">Olson, </w:t>
      </w:r>
      <w:proofErr w:type="spellStart"/>
      <w:r w:rsidRPr="00020EEE">
        <w:t>Mancur</w:t>
      </w:r>
      <w:proofErr w:type="spellEnd"/>
      <w:r w:rsidRPr="00020EEE">
        <w:t>. 1984. The Rise and Decline of Nations. Connecticut: Yale University Press.</w:t>
      </w:r>
    </w:p>
    <w:p w:rsidR="009261E3" w:rsidRPr="00020EEE" w:rsidRDefault="009261E3" w:rsidP="00362A49">
      <w:pPr>
        <w:spacing w:after="0" w:line="240" w:lineRule="auto"/>
        <w:ind w:left="720" w:hanging="720"/>
      </w:pPr>
      <w:proofErr w:type="gramStart"/>
      <w:r w:rsidRPr="00BB0440">
        <w:t xml:space="preserve">Oster, </w:t>
      </w:r>
      <w:proofErr w:type="spellStart"/>
      <w:r w:rsidRPr="00BB0440">
        <w:t>Shai</w:t>
      </w:r>
      <w:proofErr w:type="spellEnd"/>
      <w:r w:rsidRPr="00BB0440">
        <w:t>, Michael Forsythe, Natasha Khan, Dune Lawrence and Henry Sanderson.</w:t>
      </w:r>
      <w:proofErr w:type="gramEnd"/>
      <w:r w:rsidRPr="00BB0440">
        <w:t xml:space="preserve"> 2012. Heirs of Mao’s Comrades Rise as New Capitalist Nobility. </w:t>
      </w:r>
      <w:proofErr w:type="gramStart"/>
      <w:r w:rsidRPr="00BB0440">
        <w:t>Bloomberg News Dec. 26</w:t>
      </w:r>
      <w:r w:rsidRPr="00BB0440">
        <w:rPr>
          <w:vertAlign w:val="superscript"/>
        </w:rPr>
        <w:t>th</w:t>
      </w:r>
      <w:r w:rsidRPr="00BB0440">
        <w:t xml:space="preserve"> 2012 at </w:t>
      </w:r>
      <w:hyperlink r:id="rId9" w:history="1">
        <w:r w:rsidR="00443D73" w:rsidRPr="00BB0440">
          <w:rPr>
            <w:rStyle w:val="Hyperlink"/>
          </w:rPr>
          <w:t>www.bloomberg.com/news/2012-12-26/immortals-beget-china-capitalism-from-citic-to-godfather-of-golf.html</w:t>
        </w:r>
      </w:hyperlink>
      <w:r w:rsidRPr="00BB0440">
        <w:t xml:space="preserve"> .</w:t>
      </w:r>
      <w:proofErr w:type="gramEnd"/>
      <w:r>
        <w:t xml:space="preserve"> </w:t>
      </w:r>
    </w:p>
    <w:p w:rsidR="00563AD1" w:rsidRPr="00020EEE" w:rsidRDefault="00563AD1" w:rsidP="00362A49">
      <w:pPr>
        <w:spacing w:after="0" w:line="240" w:lineRule="auto"/>
        <w:ind w:left="720" w:hanging="720"/>
      </w:pPr>
      <w:proofErr w:type="spellStart"/>
      <w:proofErr w:type="gramStart"/>
      <w:r w:rsidRPr="00020EEE">
        <w:t>Rajan</w:t>
      </w:r>
      <w:proofErr w:type="spellEnd"/>
      <w:r w:rsidRPr="00020EEE">
        <w:t xml:space="preserve">, </w:t>
      </w:r>
      <w:proofErr w:type="spellStart"/>
      <w:r w:rsidRPr="00020EEE">
        <w:t>Raghuram</w:t>
      </w:r>
      <w:proofErr w:type="spellEnd"/>
      <w:r w:rsidRPr="00020EEE">
        <w:t xml:space="preserve"> and Luigi </w:t>
      </w:r>
      <w:proofErr w:type="spellStart"/>
      <w:r w:rsidRPr="00020EEE">
        <w:t>Zingales</w:t>
      </w:r>
      <w:proofErr w:type="spellEnd"/>
      <w:r w:rsidRPr="00020EEE">
        <w:t>.</w:t>
      </w:r>
      <w:proofErr w:type="gramEnd"/>
      <w:r w:rsidRPr="00020EEE">
        <w:t xml:space="preserve"> 2003. The Great Reversals: The Politics of Financial Development in the Twentieth Century. Journal of Financial Economics 69 1, 5-50.</w:t>
      </w:r>
    </w:p>
    <w:p w:rsidR="00563AD1" w:rsidRPr="00020EEE" w:rsidRDefault="00563AD1" w:rsidP="00362A49">
      <w:pPr>
        <w:spacing w:after="0" w:line="240" w:lineRule="auto"/>
        <w:ind w:left="720" w:hanging="720"/>
      </w:pPr>
      <w:proofErr w:type="spellStart"/>
      <w:proofErr w:type="gramStart"/>
      <w:r w:rsidRPr="00020EEE">
        <w:t>Rajan</w:t>
      </w:r>
      <w:proofErr w:type="spellEnd"/>
      <w:r w:rsidRPr="00020EEE">
        <w:t xml:space="preserve">, </w:t>
      </w:r>
      <w:proofErr w:type="spellStart"/>
      <w:r w:rsidRPr="00020EEE">
        <w:t>Raghuram</w:t>
      </w:r>
      <w:proofErr w:type="spellEnd"/>
      <w:r w:rsidRPr="00020EEE">
        <w:t xml:space="preserve"> and Luigi </w:t>
      </w:r>
      <w:proofErr w:type="spellStart"/>
      <w:r w:rsidRPr="00020EEE">
        <w:t>Zingales</w:t>
      </w:r>
      <w:proofErr w:type="spellEnd"/>
      <w:r w:rsidRPr="00020EEE">
        <w:t>.</w:t>
      </w:r>
      <w:proofErr w:type="gramEnd"/>
      <w:r w:rsidRPr="00020EEE">
        <w:t xml:space="preserve"> 2004. Saving capitalism from the capitalists: Unleashing the power of financial markets to create wealth and spread opportunity. </w:t>
      </w:r>
      <w:proofErr w:type="gramStart"/>
      <w:r w:rsidRPr="00020EEE">
        <w:t>Princeton University Press.</w:t>
      </w:r>
      <w:proofErr w:type="gramEnd"/>
    </w:p>
    <w:p w:rsidR="00563AD1" w:rsidRPr="00020EEE" w:rsidRDefault="00563AD1" w:rsidP="00362A49">
      <w:pPr>
        <w:spacing w:after="0" w:line="240" w:lineRule="auto"/>
        <w:ind w:left="720" w:hanging="720"/>
      </w:pPr>
      <w:r w:rsidRPr="00020EEE">
        <w:t>Rosenstein-</w:t>
      </w:r>
      <w:proofErr w:type="spellStart"/>
      <w:r w:rsidRPr="00020EEE">
        <w:t>Rodan</w:t>
      </w:r>
      <w:proofErr w:type="spellEnd"/>
      <w:r w:rsidRPr="00020EEE">
        <w:t xml:space="preserve">, Paul N. 1943. </w:t>
      </w:r>
      <w:proofErr w:type="gramStart"/>
      <w:r w:rsidRPr="00020EEE">
        <w:t xml:space="preserve">Problems of </w:t>
      </w:r>
      <w:proofErr w:type="spellStart"/>
      <w:r w:rsidRPr="00020EEE">
        <w:t>Industrialisation</w:t>
      </w:r>
      <w:proofErr w:type="spellEnd"/>
      <w:r w:rsidRPr="00020EEE">
        <w:t xml:space="preserve"> of Eastern and South-Eastern Europe.</w:t>
      </w:r>
      <w:proofErr w:type="gramEnd"/>
      <w:r w:rsidRPr="00020EEE">
        <w:t xml:space="preserve"> </w:t>
      </w:r>
      <w:proofErr w:type="gramStart"/>
      <w:r w:rsidRPr="00020EEE">
        <w:t>Economic Journal 53, 202-11.</w:t>
      </w:r>
      <w:proofErr w:type="gramEnd"/>
      <w:r w:rsidRPr="00020EEE">
        <w:t xml:space="preserve"> </w:t>
      </w:r>
    </w:p>
    <w:p w:rsidR="00563AD1" w:rsidRPr="00020EEE" w:rsidRDefault="00563AD1" w:rsidP="00362A49">
      <w:pPr>
        <w:spacing w:after="0" w:line="240" w:lineRule="auto"/>
        <w:ind w:left="720" w:hanging="720"/>
      </w:pPr>
      <w:proofErr w:type="gramStart"/>
      <w:r w:rsidRPr="00020EEE">
        <w:t>Sachs, Jeffrey and Andrew Warner.</w:t>
      </w:r>
      <w:proofErr w:type="gramEnd"/>
      <w:r w:rsidRPr="00020EEE">
        <w:t xml:space="preserve"> 2001. The curse of natural resources. European Economic Review 45, 827-838.</w:t>
      </w:r>
    </w:p>
    <w:p w:rsidR="00563AD1" w:rsidRPr="00020EEE" w:rsidRDefault="00563AD1" w:rsidP="00362A49">
      <w:pPr>
        <w:spacing w:after="0" w:line="240" w:lineRule="auto"/>
        <w:ind w:left="720" w:hanging="720"/>
      </w:pPr>
      <w:proofErr w:type="spellStart"/>
      <w:r w:rsidRPr="00020EEE">
        <w:t>Sarkar</w:t>
      </w:r>
      <w:proofErr w:type="spellEnd"/>
      <w:r w:rsidRPr="00020EEE">
        <w:t xml:space="preserve">, </w:t>
      </w:r>
      <w:proofErr w:type="spellStart"/>
      <w:r w:rsidRPr="00020EEE">
        <w:t>Jayati</w:t>
      </w:r>
      <w:proofErr w:type="spellEnd"/>
      <w:r w:rsidRPr="00020EEE">
        <w:t xml:space="preserve">. 2011.  Business groups in India. </w:t>
      </w:r>
      <w:proofErr w:type="gramStart"/>
      <w:r w:rsidRPr="00020EEE">
        <w:t>In Colpan et al. 2011.</w:t>
      </w:r>
      <w:proofErr w:type="gramEnd"/>
    </w:p>
    <w:p w:rsidR="00563AD1" w:rsidRPr="00020EEE" w:rsidRDefault="00563AD1" w:rsidP="00362A49">
      <w:pPr>
        <w:spacing w:after="0" w:line="240" w:lineRule="auto"/>
        <w:ind w:left="720" w:hanging="720"/>
      </w:pPr>
      <w:proofErr w:type="spellStart"/>
      <w:r w:rsidRPr="00020EEE">
        <w:t>Shiba</w:t>
      </w:r>
      <w:proofErr w:type="spellEnd"/>
      <w:r w:rsidRPr="00020EEE">
        <w:t xml:space="preserve">, Takao. 1997. </w:t>
      </w:r>
      <w:proofErr w:type="gramStart"/>
      <w:r w:rsidRPr="00020EEE">
        <w:t>Beyond</w:t>
      </w:r>
      <w:proofErr w:type="gramEnd"/>
      <w:r w:rsidRPr="00020EEE">
        <w:t xml:space="preserve"> the firm: business groups in international and historical perspective. </w:t>
      </w:r>
    </w:p>
    <w:p w:rsidR="00563AD1" w:rsidRPr="00020EEE" w:rsidRDefault="00563AD1" w:rsidP="00362A49">
      <w:pPr>
        <w:spacing w:after="0" w:line="240" w:lineRule="auto"/>
        <w:ind w:left="720" w:hanging="720"/>
      </w:pPr>
      <w:proofErr w:type="gramStart"/>
      <w:r w:rsidRPr="00020EEE">
        <w:t>Shleifer, Andrei and Robert Vishny.</w:t>
      </w:r>
      <w:proofErr w:type="gramEnd"/>
      <w:r w:rsidRPr="00020EEE">
        <w:t xml:space="preserve"> 1993. Corruption. Quarterly Journal of Economics 108 3, 599-617</w:t>
      </w:r>
    </w:p>
    <w:p w:rsidR="00563AD1" w:rsidRPr="00020EEE" w:rsidRDefault="00563AD1" w:rsidP="00362A49">
      <w:pPr>
        <w:spacing w:after="0" w:line="240" w:lineRule="auto"/>
        <w:ind w:left="720" w:hanging="720"/>
      </w:pPr>
      <w:proofErr w:type="gramStart"/>
      <w:r w:rsidRPr="00020EEE">
        <w:t>Shleifer, Andrei and Robert Vishny.</w:t>
      </w:r>
      <w:proofErr w:type="gramEnd"/>
      <w:r w:rsidRPr="00020EEE">
        <w:t xml:space="preserve"> 1997. A Survey of Corporate Governance. </w:t>
      </w:r>
      <w:proofErr w:type="gramStart"/>
      <w:r w:rsidRPr="00020EEE">
        <w:t>Journal of Finance 52 2, 737-83.</w:t>
      </w:r>
      <w:proofErr w:type="gramEnd"/>
    </w:p>
    <w:p w:rsidR="00563AD1" w:rsidRPr="00020EEE" w:rsidRDefault="00563AD1" w:rsidP="00362A49">
      <w:pPr>
        <w:spacing w:after="0" w:line="240" w:lineRule="auto"/>
        <w:ind w:left="720" w:hanging="720"/>
      </w:pPr>
      <w:r w:rsidRPr="00020EEE">
        <w:t xml:space="preserve">Stigler, George J., 1971. </w:t>
      </w:r>
      <w:proofErr w:type="gramStart"/>
      <w:r w:rsidRPr="00020EEE">
        <w:t>The Theory of Economic Regulation.</w:t>
      </w:r>
      <w:proofErr w:type="gramEnd"/>
      <w:r w:rsidRPr="00020EEE">
        <w:t xml:space="preserve"> Bell Journal of </w:t>
      </w:r>
      <w:proofErr w:type="spellStart"/>
      <w:r w:rsidRPr="00020EEE">
        <w:t>Eocnomics</w:t>
      </w:r>
      <w:proofErr w:type="spellEnd"/>
      <w:r w:rsidRPr="00020EEE">
        <w:t xml:space="preserve"> 3, 3-18.</w:t>
      </w:r>
    </w:p>
    <w:p w:rsidR="00563AD1" w:rsidRPr="00020EEE" w:rsidRDefault="00563AD1" w:rsidP="00362A49">
      <w:pPr>
        <w:spacing w:after="0" w:line="240" w:lineRule="auto"/>
        <w:ind w:left="720" w:hanging="720"/>
      </w:pPr>
      <w:proofErr w:type="spellStart"/>
      <w:r w:rsidRPr="00020EEE">
        <w:t>Stulz</w:t>
      </w:r>
      <w:proofErr w:type="spellEnd"/>
      <w:r w:rsidRPr="00020EEE">
        <w:t>, Rene M., 1988. Managerial Control of Voting Rights: Financing Policies and the Market for Corporate Control. Journal of Financial Economics 20 1/2, 25-54</w:t>
      </w:r>
    </w:p>
    <w:p w:rsidR="00563AD1" w:rsidRPr="00020EEE" w:rsidRDefault="00563AD1" w:rsidP="00362A49">
      <w:pPr>
        <w:spacing w:after="0" w:line="240" w:lineRule="auto"/>
        <w:ind w:left="720" w:hanging="720"/>
      </w:pPr>
      <w:proofErr w:type="spellStart"/>
      <w:proofErr w:type="gramStart"/>
      <w:r w:rsidRPr="00020EEE">
        <w:t>Suehiro</w:t>
      </w:r>
      <w:proofErr w:type="spellEnd"/>
      <w:r w:rsidRPr="00020EEE">
        <w:t xml:space="preserve">, Akira and </w:t>
      </w:r>
      <w:proofErr w:type="spellStart"/>
      <w:r w:rsidRPr="00020EEE">
        <w:t>Natenapha</w:t>
      </w:r>
      <w:proofErr w:type="spellEnd"/>
      <w:r w:rsidRPr="00020EEE">
        <w:t xml:space="preserve"> </w:t>
      </w:r>
      <w:proofErr w:type="spellStart"/>
      <w:r w:rsidRPr="00020EEE">
        <w:t>Wailerdsak</w:t>
      </w:r>
      <w:proofErr w:type="spellEnd"/>
      <w:r w:rsidRPr="00020EEE">
        <w:t>.</w:t>
      </w:r>
      <w:proofErr w:type="gramEnd"/>
      <w:r w:rsidRPr="00020EEE">
        <w:t xml:space="preserve"> 2011.  Business groups in Thailand. </w:t>
      </w:r>
      <w:proofErr w:type="gramStart"/>
      <w:r w:rsidRPr="00020EEE">
        <w:t>In Colpan et al. 2011.</w:t>
      </w:r>
      <w:proofErr w:type="gramEnd"/>
    </w:p>
    <w:p w:rsidR="00563AD1" w:rsidRPr="00020EEE" w:rsidRDefault="00563AD1" w:rsidP="00362A49">
      <w:pPr>
        <w:spacing w:after="0" w:line="240" w:lineRule="auto"/>
        <w:ind w:left="720" w:hanging="720"/>
      </w:pPr>
      <w:r w:rsidRPr="00020EEE">
        <w:t xml:space="preserve">Tian, Gloria. 2006.  Three essays on corporate control in Canada. </w:t>
      </w:r>
      <w:proofErr w:type="gramStart"/>
      <w:r w:rsidRPr="00020EEE">
        <w:t>University of Alberta doctoral thesis in finance, Edmonton, Canada.</w:t>
      </w:r>
      <w:proofErr w:type="gramEnd"/>
      <w:r w:rsidRPr="00020EEE">
        <w:t xml:space="preserve">  </w:t>
      </w:r>
    </w:p>
    <w:p w:rsidR="00563AD1" w:rsidRPr="00020EEE" w:rsidRDefault="00563AD1" w:rsidP="00362A49">
      <w:pPr>
        <w:spacing w:after="0" w:line="240" w:lineRule="auto"/>
        <w:ind w:left="720" w:hanging="720"/>
      </w:pPr>
      <w:proofErr w:type="spellStart"/>
      <w:r w:rsidRPr="00020EEE">
        <w:t>Weitz</w:t>
      </w:r>
      <w:proofErr w:type="spellEnd"/>
      <w:r w:rsidRPr="00020EEE">
        <w:t xml:space="preserve">, John, 1997. Hitler's </w:t>
      </w:r>
      <w:proofErr w:type="gramStart"/>
      <w:r w:rsidRPr="00020EEE">
        <w:t>banker :</w:t>
      </w:r>
      <w:proofErr w:type="gramEnd"/>
      <w:r w:rsidRPr="00020EEE">
        <w:t xml:space="preserve"> </w:t>
      </w:r>
      <w:proofErr w:type="spellStart"/>
      <w:r w:rsidRPr="00020EEE">
        <w:t>Hjalmar</w:t>
      </w:r>
      <w:proofErr w:type="spellEnd"/>
      <w:r w:rsidRPr="00020EEE">
        <w:t xml:space="preserve"> Horace Greeley Schacht. </w:t>
      </w:r>
      <w:proofErr w:type="gramStart"/>
      <w:r w:rsidRPr="00020EEE">
        <w:t>Little, Brown, Boston.</w:t>
      </w:r>
      <w:proofErr w:type="gramEnd"/>
    </w:p>
    <w:p w:rsidR="00563AD1" w:rsidRPr="00437573" w:rsidRDefault="00563AD1" w:rsidP="00362A49">
      <w:pPr>
        <w:spacing w:after="0" w:line="240" w:lineRule="auto"/>
        <w:ind w:left="720" w:hanging="720"/>
      </w:pPr>
      <w:r w:rsidRPr="00020EEE">
        <w:t>Williamson, Oliver. 1975. Markets and Hierarchies. New York: The Free Press.</w:t>
      </w:r>
    </w:p>
    <w:sectPr w:rsidR="00563AD1" w:rsidRPr="00437573" w:rsidSect="00293CF5">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43" w:rsidRDefault="003B4A43" w:rsidP="00CD516A">
      <w:pPr>
        <w:spacing w:after="0" w:line="240" w:lineRule="auto"/>
      </w:pPr>
      <w:r>
        <w:separator/>
      </w:r>
    </w:p>
  </w:endnote>
  <w:endnote w:type="continuationSeparator" w:id="0">
    <w:p w:rsidR="003B4A43" w:rsidRDefault="003B4A43" w:rsidP="00CD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3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2305"/>
      <w:docPartObj>
        <w:docPartGallery w:val="Page Numbers (Bottom of Page)"/>
        <w:docPartUnique/>
      </w:docPartObj>
    </w:sdtPr>
    <w:sdtEndPr/>
    <w:sdtContent>
      <w:p w:rsidR="00BD28AD" w:rsidRDefault="00BD28AD">
        <w:pPr>
          <w:pStyle w:val="Footer"/>
          <w:jc w:val="center"/>
        </w:pPr>
        <w:r>
          <w:fldChar w:fldCharType="begin"/>
        </w:r>
        <w:r>
          <w:instrText xml:space="preserve"> PAGE   \* MERGEFORMAT </w:instrText>
        </w:r>
        <w:r>
          <w:fldChar w:fldCharType="separate"/>
        </w:r>
        <w:r w:rsidR="00933727">
          <w:rPr>
            <w:noProof/>
          </w:rPr>
          <w:t>1</w:t>
        </w:r>
        <w:r>
          <w:rPr>
            <w:noProof/>
          </w:rPr>
          <w:fldChar w:fldCharType="end"/>
        </w:r>
      </w:p>
    </w:sdtContent>
  </w:sdt>
  <w:p w:rsidR="00BD28AD" w:rsidRDefault="00BD2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43" w:rsidRDefault="003B4A43" w:rsidP="00CD516A">
      <w:pPr>
        <w:spacing w:after="0" w:line="240" w:lineRule="auto"/>
      </w:pPr>
      <w:r>
        <w:separator/>
      </w:r>
    </w:p>
  </w:footnote>
  <w:footnote w:type="continuationSeparator" w:id="0">
    <w:p w:rsidR="003B4A43" w:rsidRDefault="003B4A43" w:rsidP="00CD516A">
      <w:pPr>
        <w:spacing w:after="0" w:line="240" w:lineRule="auto"/>
      </w:pPr>
      <w:r>
        <w:continuationSeparator/>
      </w:r>
    </w:p>
  </w:footnote>
  <w:footnote w:id="1">
    <w:p w:rsidR="00BD28AD" w:rsidRPr="009D1929" w:rsidRDefault="00BD28AD" w:rsidP="0096796B">
      <w:pPr>
        <w:pStyle w:val="FootnoteText"/>
        <w:tabs>
          <w:tab w:val="left" w:pos="180"/>
        </w:tabs>
        <w:spacing w:after="120"/>
        <w:ind w:left="187" w:hanging="187"/>
      </w:pPr>
      <w:r w:rsidRPr="009D1929">
        <w:rPr>
          <w:rStyle w:val="FootnoteReference"/>
        </w:rPr>
        <w:footnoteRef/>
      </w:r>
      <w:r w:rsidRPr="009D1929">
        <w:t xml:space="preserve"> </w:t>
      </w:r>
      <w:r w:rsidR="0096796B">
        <w:tab/>
      </w:r>
      <w:r w:rsidRPr="009D1929">
        <w:t xml:space="preserve">This </w:t>
      </w:r>
      <w:r w:rsidR="0025440F">
        <w:t>chapter</w:t>
      </w:r>
      <w:r w:rsidRPr="009D1929">
        <w:t xml:space="preserve"> draws heavily from Morck, Stangeland and Yeung (2000); Morck (2005, 2009, 2011); Morck and Yeung (2004, 2007); and Morck, Wolfenzon, and Yeung (2005).  To avoid clutter, we do not cite these articles each time we draw from them. However, ambient cites to these works prevail </w:t>
      </w:r>
      <w:r w:rsidR="0025440F">
        <w:t>throughout the entire chapter</w:t>
      </w:r>
      <w:r w:rsidR="00437573">
        <w:t xml:space="preserve">. </w:t>
      </w:r>
      <w:r w:rsidR="0025440F">
        <w:t xml:space="preserve">  </w:t>
      </w:r>
    </w:p>
  </w:footnote>
  <w:footnote w:id="2">
    <w:p w:rsidR="00BD28AD" w:rsidRPr="009D1929" w:rsidRDefault="00BD28AD" w:rsidP="0096796B">
      <w:pPr>
        <w:pStyle w:val="FootnoteText"/>
        <w:tabs>
          <w:tab w:val="left" w:pos="180"/>
        </w:tabs>
        <w:spacing w:after="120"/>
        <w:ind w:left="187" w:hanging="187"/>
      </w:pPr>
      <w:r w:rsidRPr="009D1929">
        <w:rPr>
          <w:rStyle w:val="FootnoteReference"/>
        </w:rPr>
        <w:footnoteRef/>
      </w:r>
      <w:r w:rsidRPr="009D1929">
        <w:t xml:space="preserve"> </w:t>
      </w:r>
      <w:r w:rsidR="0096796B">
        <w:tab/>
      </w:r>
      <w:r w:rsidRPr="009D1929">
        <w:t xml:space="preserve">This definition, introduced by La </w:t>
      </w:r>
      <w:proofErr w:type="spellStart"/>
      <w:r w:rsidRPr="009D1929">
        <w:t>Porta</w:t>
      </w:r>
      <w:proofErr w:type="spellEnd"/>
      <w:r w:rsidRPr="009D1929">
        <w:t xml:space="preserve"> et al. (1999), is now standard in the finance literature.  Other definitions stretch business groups to include Japan’s keiretsu groups, connected by networks of small intercorporate equity stakes, and even firms connected by their CEOs networks of friends and acquaintances (Khanna and Yafeh 2007). While each definition has its merits, ours is uniquely useful in the present context.      </w:t>
      </w:r>
    </w:p>
  </w:footnote>
  <w:footnote w:id="3">
    <w:p w:rsidR="00216A61" w:rsidRPr="00216A61" w:rsidRDefault="00216A61" w:rsidP="00216A61">
      <w:pPr>
        <w:pStyle w:val="FootnoteText"/>
        <w:tabs>
          <w:tab w:val="left" w:pos="180"/>
        </w:tabs>
        <w:spacing w:after="120"/>
        <w:ind w:left="187" w:hanging="187"/>
        <w:rPr>
          <w:rStyle w:val="FootnoteReference"/>
        </w:rPr>
      </w:pPr>
      <w:r>
        <w:rPr>
          <w:rStyle w:val="FootnoteReference"/>
        </w:rPr>
        <w:footnoteRef/>
      </w:r>
      <w:r>
        <w:t xml:space="preserve"> </w:t>
      </w:r>
      <w:r>
        <w:rPr>
          <w:lang w:val="en-CA"/>
        </w:rPr>
        <w:t xml:space="preserve"> </w:t>
      </w:r>
      <w:r w:rsidRPr="00216A61">
        <w:rPr>
          <w:rStyle w:val="FootnoteReference"/>
          <w:vertAlign w:val="baseline"/>
        </w:rPr>
        <w:t>The Wallenberg empire shrunk somewhat after 2000 (</w:t>
      </w:r>
      <w:proofErr w:type="spellStart"/>
      <w:r w:rsidRPr="00216A61">
        <w:rPr>
          <w:rStyle w:val="FootnoteReference"/>
          <w:vertAlign w:val="baseline"/>
        </w:rPr>
        <w:t>Henrekson</w:t>
      </w:r>
      <w:proofErr w:type="spellEnd"/>
      <w:r w:rsidRPr="00216A61">
        <w:rPr>
          <w:rStyle w:val="FootnoteReference"/>
          <w:vertAlign w:val="baseline"/>
        </w:rPr>
        <w:t xml:space="preserve"> and </w:t>
      </w:r>
      <w:proofErr w:type="spellStart"/>
      <w:r w:rsidRPr="00216A61">
        <w:rPr>
          <w:rStyle w:val="FootnoteReference"/>
          <w:vertAlign w:val="baseline"/>
        </w:rPr>
        <w:t>Jakobsson</w:t>
      </w:r>
      <w:proofErr w:type="spellEnd"/>
      <w:r w:rsidRPr="00216A61">
        <w:rPr>
          <w:rStyle w:val="FootnoteReference"/>
          <w:vertAlign w:val="baseline"/>
        </w:rPr>
        <w:t xml:space="preserve"> 2011).</w:t>
      </w:r>
      <w:r w:rsidRPr="00216A61">
        <w:rPr>
          <w:rStyle w:val="FootnoteReference"/>
        </w:rPr>
        <w:t xml:space="preserve">  </w:t>
      </w:r>
    </w:p>
  </w:footnote>
  <w:footnote w:id="4">
    <w:p w:rsidR="000D1513" w:rsidRPr="00216A61" w:rsidRDefault="000D1513" w:rsidP="00216A61">
      <w:pPr>
        <w:pStyle w:val="FootnoteText"/>
        <w:tabs>
          <w:tab w:val="left" w:pos="180"/>
        </w:tabs>
        <w:spacing w:after="120"/>
        <w:ind w:left="187" w:hanging="187"/>
        <w:rPr>
          <w:rStyle w:val="FootnoteReference"/>
        </w:rPr>
      </w:pPr>
      <w:r>
        <w:rPr>
          <w:rStyle w:val="FootnoteReference"/>
        </w:rPr>
        <w:footnoteRef/>
      </w:r>
      <w:r w:rsidRPr="00216A61">
        <w:rPr>
          <w:rStyle w:val="FootnoteReference"/>
        </w:rPr>
        <w:t xml:space="preserve">  </w:t>
      </w:r>
      <w:r w:rsidRPr="00216A61">
        <w:rPr>
          <w:rStyle w:val="FootnoteReference"/>
          <w:vertAlign w:val="baseline"/>
        </w:rPr>
        <w:t>Morck, Stangeland and Yeung (2000).</w:t>
      </w:r>
      <w:r w:rsidRPr="00216A61">
        <w:rPr>
          <w:rStyle w:val="FootnoteReference"/>
        </w:rPr>
        <w:t xml:space="preserve">  </w:t>
      </w:r>
    </w:p>
  </w:footnote>
  <w:footnote w:id="5">
    <w:p w:rsidR="00B26E72" w:rsidRPr="00B26E72" w:rsidRDefault="00B26E72" w:rsidP="00216A61">
      <w:pPr>
        <w:pStyle w:val="FootnoteText"/>
        <w:tabs>
          <w:tab w:val="left" w:pos="180"/>
        </w:tabs>
        <w:spacing w:after="120"/>
        <w:ind w:left="187" w:hanging="187"/>
        <w:rPr>
          <w:lang w:val="en-CA"/>
        </w:rPr>
      </w:pPr>
      <w:r>
        <w:rPr>
          <w:rStyle w:val="FootnoteReference"/>
        </w:rPr>
        <w:footnoteRef/>
      </w:r>
      <w:r w:rsidRPr="00216A61">
        <w:rPr>
          <w:rStyle w:val="FootnoteReference"/>
        </w:rPr>
        <w:t xml:space="preserve">  </w:t>
      </w:r>
      <w:r w:rsidRPr="00216A61">
        <w:rPr>
          <w:rStyle w:val="FootnoteReference"/>
          <w:vertAlign w:val="baseline"/>
        </w:rPr>
        <w:t>See De Cordoba, Jose. 1995. Heirs battle over empire in Ecuador. Wall Street Journal (electronic ed.) Dec. 20.</w:t>
      </w:r>
    </w:p>
  </w:footnote>
  <w:footnote w:id="6">
    <w:p w:rsidR="007D7B72" w:rsidRPr="0096796B" w:rsidRDefault="007D7B72" w:rsidP="0096796B">
      <w:pPr>
        <w:pStyle w:val="FootnoteText"/>
        <w:tabs>
          <w:tab w:val="left" w:pos="180"/>
        </w:tabs>
        <w:spacing w:after="120"/>
        <w:ind w:left="187" w:hanging="187"/>
        <w:rPr>
          <w:lang w:val="en-CA"/>
        </w:rPr>
      </w:pPr>
      <w:r>
        <w:rPr>
          <w:rStyle w:val="FootnoteReference"/>
        </w:rPr>
        <w:footnoteRef/>
      </w:r>
      <w:r>
        <w:t xml:space="preserve"> </w:t>
      </w:r>
      <w:r w:rsidR="0096796B">
        <w:tab/>
      </w:r>
      <w:r>
        <w:rPr>
          <w:lang w:val="en-CA"/>
        </w:rPr>
        <w:t xml:space="preserve">Similar </w:t>
      </w:r>
      <w:r w:rsidR="00781CEA">
        <w:rPr>
          <w:lang w:val="en-CA"/>
        </w:rPr>
        <w:t xml:space="preserve">pyramidal </w:t>
      </w:r>
      <w:r>
        <w:rPr>
          <w:lang w:val="en-CA"/>
        </w:rPr>
        <w:t>groups</w:t>
      </w:r>
      <w:r w:rsidR="0096796B">
        <w:rPr>
          <w:lang w:val="en-CA"/>
        </w:rPr>
        <w:t>, usually controlled by business families,</w:t>
      </w:r>
      <w:r>
        <w:rPr>
          <w:lang w:val="en-CA"/>
        </w:rPr>
        <w:t xml:space="preserve"> </w:t>
      </w:r>
      <w:r w:rsidR="0096796B">
        <w:rPr>
          <w:lang w:val="en-CA"/>
        </w:rPr>
        <w:t>pre</w:t>
      </w:r>
      <w:r>
        <w:rPr>
          <w:lang w:val="en-CA"/>
        </w:rPr>
        <w:t xml:space="preserve">dominate </w:t>
      </w:r>
      <w:r w:rsidR="0096796B">
        <w:rPr>
          <w:lang w:val="en-CA"/>
        </w:rPr>
        <w:t xml:space="preserve">in </w:t>
      </w:r>
      <w:r>
        <w:rPr>
          <w:lang w:val="en-CA"/>
        </w:rPr>
        <w:t>the economies of</w:t>
      </w:r>
      <w:r w:rsidR="0002049F">
        <w:rPr>
          <w:lang w:val="en-CA"/>
        </w:rPr>
        <w:t xml:space="preserve"> Argentina (</w:t>
      </w:r>
      <w:proofErr w:type="spellStart"/>
      <w:r w:rsidR="0002049F" w:rsidRPr="0002049F">
        <w:rPr>
          <w:lang w:val="en-CA"/>
        </w:rPr>
        <w:t>Fracchia</w:t>
      </w:r>
      <w:proofErr w:type="spellEnd"/>
      <w:r w:rsidR="0002049F">
        <w:rPr>
          <w:lang w:val="en-CA"/>
        </w:rPr>
        <w:t>,</w:t>
      </w:r>
      <w:r w:rsidR="0002049F" w:rsidRPr="0002049F">
        <w:rPr>
          <w:lang w:val="en-CA"/>
        </w:rPr>
        <w:t xml:space="preserve"> </w:t>
      </w:r>
      <w:proofErr w:type="spellStart"/>
      <w:r w:rsidR="0002049F" w:rsidRPr="0002049F">
        <w:rPr>
          <w:lang w:val="en-CA"/>
        </w:rPr>
        <w:t>Mesquita</w:t>
      </w:r>
      <w:proofErr w:type="spellEnd"/>
      <w:r w:rsidR="0002049F" w:rsidRPr="0002049F">
        <w:rPr>
          <w:lang w:val="en-CA"/>
        </w:rPr>
        <w:t xml:space="preserve"> and </w:t>
      </w:r>
      <w:proofErr w:type="spellStart"/>
      <w:r w:rsidR="0002049F" w:rsidRPr="0002049F">
        <w:rPr>
          <w:lang w:val="en-CA"/>
        </w:rPr>
        <w:t>Quiroga</w:t>
      </w:r>
      <w:proofErr w:type="spellEnd"/>
      <w:r w:rsidR="0002049F">
        <w:rPr>
          <w:lang w:val="en-CA"/>
        </w:rPr>
        <w:t xml:space="preserve"> 2010), Brazil (</w:t>
      </w:r>
      <w:proofErr w:type="spellStart"/>
      <w:r w:rsidR="0002049F">
        <w:t>Aldrighi</w:t>
      </w:r>
      <w:proofErr w:type="spellEnd"/>
      <w:r w:rsidR="0002049F">
        <w:t xml:space="preserve"> and </w:t>
      </w:r>
      <w:proofErr w:type="spellStart"/>
      <w:r w:rsidR="0002049F">
        <w:t>Postali</w:t>
      </w:r>
      <w:proofErr w:type="spellEnd"/>
      <w:r w:rsidR="0002049F">
        <w:t xml:space="preserve"> 2010), </w:t>
      </w:r>
      <w:r w:rsidR="0002049F">
        <w:rPr>
          <w:lang w:val="en-CA"/>
        </w:rPr>
        <w:t>Chile (Khanna and Palepu 2000</w:t>
      </w:r>
      <w:r w:rsidR="0096796B">
        <w:rPr>
          <w:lang w:val="en-CA"/>
        </w:rPr>
        <w:t>); Colombia (</w:t>
      </w:r>
      <w:r w:rsidR="0096796B" w:rsidRPr="00063545">
        <w:t xml:space="preserve">Trujillo </w:t>
      </w:r>
      <w:r w:rsidR="0096796B">
        <w:t>et al. 2012)</w:t>
      </w:r>
      <w:r w:rsidR="0002049F">
        <w:rPr>
          <w:lang w:val="en-CA"/>
        </w:rPr>
        <w:t xml:space="preserve">; </w:t>
      </w:r>
      <w:r w:rsidR="001A6769">
        <w:rPr>
          <w:lang w:val="en-CA"/>
        </w:rPr>
        <w:t>East Asia in general (</w:t>
      </w:r>
      <w:proofErr w:type="spellStart"/>
      <w:r w:rsidR="001A6769">
        <w:rPr>
          <w:lang w:val="en-CA"/>
        </w:rPr>
        <w:t>Claesens</w:t>
      </w:r>
      <w:proofErr w:type="spellEnd"/>
      <w:r w:rsidR="001A6769">
        <w:rPr>
          <w:lang w:val="en-CA"/>
        </w:rPr>
        <w:t xml:space="preserve"> et al. 2002); </w:t>
      </w:r>
      <w:proofErr w:type="spellStart"/>
      <w:r w:rsidR="0002049F">
        <w:t>Lefort</w:t>
      </w:r>
      <w:proofErr w:type="spellEnd"/>
      <w:r w:rsidR="0002049F">
        <w:t xml:space="preserve"> 2010</w:t>
      </w:r>
      <w:r w:rsidR="0002049F">
        <w:rPr>
          <w:lang w:val="en-CA"/>
        </w:rPr>
        <w:t xml:space="preserve">), </w:t>
      </w:r>
      <w:r>
        <w:rPr>
          <w:lang w:val="en-CA"/>
        </w:rPr>
        <w:t xml:space="preserve"> </w:t>
      </w:r>
      <w:r w:rsidR="0002049F">
        <w:rPr>
          <w:lang w:val="en-CA"/>
        </w:rPr>
        <w:t>India (</w:t>
      </w:r>
      <w:proofErr w:type="spellStart"/>
      <w:r w:rsidR="0002049F">
        <w:rPr>
          <w:lang w:val="en-CA"/>
        </w:rPr>
        <w:t>Khana</w:t>
      </w:r>
      <w:proofErr w:type="spellEnd"/>
      <w:r w:rsidR="0002049F">
        <w:rPr>
          <w:lang w:val="en-CA"/>
        </w:rPr>
        <w:t xml:space="preserve"> and </w:t>
      </w:r>
      <w:proofErr w:type="spellStart"/>
      <w:r w:rsidR="0002049F">
        <w:rPr>
          <w:lang w:val="en-CA"/>
        </w:rPr>
        <w:t>Palepu</w:t>
      </w:r>
      <w:proofErr w:type="spellEnd"/>
      <w:r w:rsidR="0002049F">
        <w:rPr>
          <w:lang w:val="en-CA"/>
        </w:rPr>
        <w:t xml:space="preserve"> 2005; </w:t>
      </w:r>
      <w:proofErr w:type="spellStart"/>
      <w:r w:rsidR="0002049F">
        <w:t>Sarkar</w:t>
      </w:r>
      <w:proofErr w:type="spellEnd"/>
      <w:r w:rsidR="0002049F">
        <w:t xml:space="preserve"> 2010</w:t>
      </w:r>
      <w:r w:rsidR="0002049F">
        <w:rPr>
          <w:lang w:val="en-CA"/>
        </w:rPr>
        <w:t>), Israel (</w:t>
      </w:r>
      <w:proofErr w:type="spellStart"/>
      <w:r w:rsidR="0002049F">
        <w:t>Kosenko</w:t>
      </w:r>
      <w:proofErr w:type="spellEnd"/>
      <w:r w:rsidR="0002049F">
        <w:t xml:space="preserve"> and </w:t>
      </w:r>
      <w:proofErr w:type="spellStart"/>
      <w:r w:rsidR="0002049F">
        <w:t>Yafeh</w:t>
      </w:r>
      <w:proofErr w:type="spellEnd"/>
      <w:r w:rsidR="0002049F">
        <w:rPr>
          <w:lang w:val="en-CA"/>
        </w:rPr>
        <w:t xml:space="preserve"> 2010; </w:t>
      </w:r>
      <w:proofErr w:type="spellStart"/>
      <w:r w:rsidR="0002049F">
        <w:t>Kosenko</w:t>
      </w:r>
      <w:proofErr w:type="spellEnd"/>
      <w:r w:rsidR="0002049F">
        <w:t xml:space="preserve"> 2012</w:t>
      </w:r>
      <w:r w:rsidR="0002049F">
        <w:rPr>
          <w:lang w:val="en-CA"/>
        </w:rPr>
        <w:t xml:space="preserve">); </w:t>
      </w:r>
      <w:r w:rsidR="00781CEA">
        <w:rPr>
          <w:lang w:val="en-CA"/>
        </w:rPr>
        <w:t>Italy (</w:t>
      </w:r>
      <w:proofErr w:type="spellStart"/>
      <w:r w:rsidR="00781CEA">
        <w:rPr>
          <w:lang w:val="en-CA"/>
        </w:rPr>
        <w:t>Aganin</w:t>
      </w:r>
      <w:proofErr w:type="spellEnd"/>
      <w:r w:rsidR="00781CEA">
        <w:rPr>
          <w:lang w:val="en-CA"/>
        </w:rPr>
        <w:t xml:space="preserve"> and </w:t>
      </w:r>
      <w:proofErr w:type="spellStart"/>
      <w:r w:rsidR="00781CEA">
        <w:rPr>
          <w:lang w:val="en-CA"/>
        </w:rPr>
        <w:t>Volpin</w:t>
      </w:r>
      <w:proofErr w:type="spellEnd"/>
      <w:r w:rsidR="00781CEA">
        <w:rPr>
          <w:lang w:val="en-CA"/>
        </w:rPr>
        <w:t xml:space="preserve"> 2005), </w:t>
      </w:r>
      <w:r w:rsidR="0002049F">
        <w:rPr>
          <w:lang w:val="en-CA"/>
        </w:rPr>
        <w:t>Mexico (</w:t>
      </w:r>
      <w:r w:rsidR="0096796B" w:rsidRPr="0096796B">
        <w:rPr>
          <w:lang w:val="en-CA"/>
        </w:rPr>
        <w:t xml:space="preserve">La </w:t>
      </w:r>
      <w:proofErr w:type="spellStart"/>
      <w:r w:rsidR="0096796B" w:rsidRPr="0096796B">
        <w:rPr>
          <w:lang w:val="en-CA"/>
        </w:rPr>
        <w:t>Porta</w:t>
      </w:r>
      <w:proofErr w:type="spellEnd"/>
      <w:r w:rsidR="0096796B">
        <w:rPr>
          <w:lang w:val="en-CA"/>
        </w:rPr>
        <w:t xml:space="preserve"> and</w:t>
      </w:r>
      <w:r w:rsidR="0096796B" w:rsidRPr="0096796B">
        <w:rPr>
          <w:lang w:val="en-CA"/>
        </w:rPr>
        <w:t xml:space="preserve"> </w:t>
      </w:r>
      <w:proofErr w:type="spellStart"/>
      <w:r w:rsidR="0096796B" w:rsidRPr="0096796B">
        <w:rPr>
          <w:lang w:val="en-CA"/>
        </w:rPr>
        <w:t>López</w:t>
      </w:r>
      <w:proofErr w:type="spellEnd"/>
      <w:r w:rsidR="0096796B" w:rsidRPr="0096796B">
        <w:rPr>
          <w:lang w:val="en-CA"/>
        </w:rPr>
        <w:t>-de-</w:t>
      </w:r>
      <w:proofErr w:type="spellStart"/>
      <w:r w:rsidR="0096796B" w:rsidRPr="0096796B">
        <w:rPr>
          <w:lang w:val="en-CA"/>
        </w:rPr>
        <w:t>Silanes</w:t>
      </w:r>
      <w:proofErr w:type="spellEnd"/>
      <w:r w:rsidR="0096796B" w:rsidRPr="0096796B">
        <w:rPr>
          <w:lang w:val="en-CA"/>
        </w:rPr>
        <w:t xml:space="preserve"> 1999</w:t>
      </w:r>
      <w:r w:rsidR="0096796B">
        <w:rPr>
          <w:lang w:val="en-CA"/>
        </w:rPr>
        <w:t xml:space="preserve">; </w:t>
      </w:r>
      <w:r w:rsidR="0002049F" w:rsidRPr="0002049F">
        <w:rPr>
          <w:lang w:val="en-CA"/>
        </w:rPr>
        <w:t xml:space="preserve">Hoshino </w:t>
      </w:r>
      <w:r w:rsidR="0002049F">
        <w:rPr>
          <w:lang w:val="en-CA"/>
        </w:rPr>
        <w:t>2010); Russia (</w:t>
      </w:r>
      <w:proofErr w:type="spellStart"/>
      <w:r w:rsidR="0002049F" w:rsidRPr="0002049F">
        <w:rPr>
          <w:lang w:val="en-CA"/>
        </w:rPr>
        <w:t>Guriev</w:t>
      </w:r>
      <w:proofErr w:type="spellEnd"/>
      <w:r w:rsidR="0002049F">
        <w:rPr>
          <w:lang w:val="en-CA"/>
        </w:rPr>
        <w:t xml:space="preserve"> 2010), </w:t>
      </w:r>
      <w:r w:rsidR="0002049F" w:rsidRPr="0002049F">
        <w:rPr>
          <w:lang w:val="en-CA"/>
        </w:rPr>
        <w:t xml:space="preserve"> </w:t>
      </w:r>
      <w:r w:rsidR="0096796B">
        <w:rPr>
          <w:lang w:val="en-CA"/>
        </w:rPr>
        <w:t>Pakistan (</w:t>
      </w:r>
      <w:proofErr w:type="spellStart"/>
      <w:r w:rsidR="0096796B" w:rsidRPr="0020449F">
        <w:t>Mahfuzul</w:t>
      </w:r>
      <w:proofErr w:type="spellEnd"/>
      <w:r w:rsidR="0096796B" w:rsidRPr="0020449F">
        <w:t xml:space="preserve"> and </w:t>
      </w:r>
      <w:proofErr w:type="spellStart"/>
      <w:r w:rsidR="0096796B" w:rsidRPr="0020449F">
        <w:t>Kabir</w:t>
      </w:r>
      <w:proofErr w:type="spellEnd"/>
      <w:r w:rsidR="0096796B" w:rsidRPr="0020449F">
        <w:t xml:space="preserve"> 2001); </w:t>
      </w:r>
      <w:r w:rsidRPr="0020449F">
        <w:rPr>
          <w:lang w:val="en-CA"/>
        </w:rPr>
        <w:t>Singapore (Tsui-</w:t>
      </w:r>
      <w:proofErr w:type="spellStart"/>
      <w:r w:rsidRPr="0020449F">
        <w:rPr>
          <w:lang w:val="en-CA"/>
        </w:rPr>
        <w:t>Auch</w:t>
      </w:r>
      <w:proofErr w:type="spellEnd"/>
      <w:r w:rsidRPr="0020449F">
        <w:rPr>
          <w:lang w:val="en-CA"/>
        </w:rPr>
        <w:t xml:space="preserve"> and Yoshikawa 2010), </w:t>
      </w:r>
      <w:r w:rsidR="0002049F" w:rsidRPr="0020449F">
        <w:rPr>
          <w:lang w:val="en-CA"/>
        </w:rPr>
        <w:t>South Africa (</w:t>
      </w:r>
      <w:r w:rsidR="0002049F" w:rsidRPr="0020449F">
        <w:t>Goldstein</w:t>
      </w:r>
      <w:r w:rsidR="0002049F" w:rsidRPr="0020449F">
        <w:rPr>
          <w:lang w:val="en-CA"/>
        </w:rPr>
        <w:t xml:space="preserve"> 2010), South Korea (Bae et al. 2002; Kim 2010), </w:t>
      </w:r>
      <w:r w:rsidRPr="0020449F">
        <w:rPr>
          <w:lang w:val="en-CA"/>
        </w:rPr>
        <w:t xml:space="preserve">Taiwan (Chung and  </w:t>
      </w:r>
      <w:proofErr w:type="spellStart"/>
      <w:r w:rsidRPr="0020449F">
        <w:rPr>
          <w:lang w:val="en-CA"/>
        </w:rPr>
        <w:t>Mahmood</w:t>
      </w:r>
      <w:proofErr w:type="spellEnd"/>
      <w:r w:rsidRPr="0020449F">
        <w:rPr>
          <w:lang w:val="en-CA"/>
        </w:rPr>
        <w:t xml:space="preserve"> 2010), Thailand (</w:t>
      </w:r>
      <w:proofErr w:type="spellStart"/>
      <w:r w:rsidRPr="0020449F">
        <w:t>Charumilind</w:t>
      </w:r>
      <w:proofErr w:type="spellEnd"/>
      <w:r w:rsidRPr="0020449F">
        <w:t xml:space="preserve">, Kali and </w:t>
      </w:r>
      <w:proofErr w:type="spellStart"/>
      <w:r w:rsidRPr="0020449F">
        <w:t>Wiwattankantang</w:t>
      </w:r>
      <w:proofErr w:type="spellEnd"/>
      <w:r w:rsidRPr="0020449F">
        <w:t xml:space="preserve"> 2006; </w:t>
      </w:r>
      <w:proofErr w:type="spellStart"/>
      <w:r w:rsidRPr="0020449F">
        <w:rPr>
          <w:lang w:val="en-CA"/>
        </w:rPr>
        <w:t>Suehiro</w:t>
      </w:r>
      <w:proofErr w:type="spellEnd"/>
      <w:r w:rsidRPr="0020449F">
        <w:rPr>
          <w:lang w:val="en-CA"/>
        </w:rPr>
        <w:t xml:space="preserve"> and </w:t>
      </w:r>
      <w:proofErr w:type="spellStart"/>
      <w:r w:rsidRPr="0020449F">
        <w:rPr>
          <w:lang w:val="en-CA"/>
        </w:rPr>
        <w:t>Wailerdsak</w:t>
      </w:r>
      <w:proofErr w:type="spellEnd"/>
      <w:r w:rsidRPr="0020449F">
        <w:rPr>
          <w:lang w:val="en-CA"/>
        </w:rPr>
        <w:t xml:space="preserve"> 2010</w:t>
      </w:r>
      <w:r w:rsidR="0002049F" w:rsidRPr="0020449F">
        <w:rPr>
          <w:lang w:val="en-CA"/>
        </w:rPr>
        <w:t>), Turkey (Colpan 2010)</w:t>
      </w:r>
      <w:r w:rsidR="0096796B" w:rsidRPr="0020449F">
        <w:rPr>
          <w:lang w:val="en-CA"/>
        </w:rPr>
        <w:t xml:space="preserve">; </w:t>
      </w:r>
      <w:r w:rsidR="00781CEA" w:rsidRPr="0020449F">
        <w:rPr>
          <w:lang w:val="en-CA"/>
        </w:rPr>
        <w:t>Wester</w:t>
      </w:r>
      <w:r w:rsidR="00C068E0" w:rsidRPr="0020449F">
        <w:rPr>
          <w:lang w:val="en-CA"/>
        </w:rPr>
        <w:t>n Europe in general (</w:t>
      </w:r>
      <w:proofErr w:type="spellStart"/>
      <w:r w:rsidR="00C068E0" w:rsidRPr="0020449F">
        <w:rPr>
          <w:lang w:val="en-CA"/>
        </w:rPr>
        <w:t>Barca</w:t>
      </w:r>
      <w:proofErr w:type="spellEnd"/>
      <w:r w:rsidR="00C068E0" w:rsidRPr="0020449F">
        <w:rPr>
          <w:lang w:val="en-CA"/>
        </w:rPr>
        <w:t xml:space="preserve"> and </w:t>
      </w:r>
      <w:proofErr w:type="spellStart"/>
      <w:r w:rsidR="00C068E0" w:rsidRPr="0020449F">
        <w:rPr>
          <w:lang w:val="en-CA"/>
        </w:rPr>
        <w:t>B</w:t>
      </w:r>
      <w:r w:rsidR="00781CEA" w:rsidRPr="0020449F">
        <w:rPr>
          <w:lang w:val="en-CA"/>
        </w:rPr>
        <w:t>echt</w:t>
      </w:r>
      <w:proofErr w:type="spellEnd"/>
      <w:r w:rsidR="00781CEA" w:rsidRPr="0020449F">
        <w:rPr>
          <w:lang w:val="en-CA"/>
        </w:rPr>
        <w:t xml:space="preserve"> 2001; Faccio and Lang 2002)</w:t>
      </w:r>
      <w:r w:rsidR="0096796B" w:rsidRPr="0020449F">
        <w:rPr>
          <w:lang w:val="en-CA"/>
        </w:rPr>
        <w:t xml:space="preserve">; and the global economy in general (La </w:t>
      </w:r>
      <w:proofErr w:type="spellStart"/>
      <w:r w:rsidR="0096796B" w:rsidRPr="0020449F">
        <w:rPr>
          <w:lang w:val="en-CA"/>
        </w:rPr>
        <w:t>Porta</w:t>
      </w:r>
      <w:proofErr w:type="spellEnd"/>
      <w:r w:rsidR="0096796B" w:rsidRPr="0020449F">
        <w:rPr>
          <w:lang w:val="en-CA"/>
        </w:rPr>
        <w:t xml:space="preserve"> et al. 1999; </w:t>
      </w:r>
      <w:proofErr w:type="spellStart"/>
      <w:r w:rsidR="0096796B" w:rsidRPr="0020449F">
        <w:rPr>
          <w:lang w:val="en-CA"/>
        </w:rPr>
        <w:t>Masulis</w:t>
      </w:r>
      <w:proofErr w:type="spellEnd"/>
      <w:r w:rsidR="0096796B" w:rsidRPr="0020449F">
        <w:rPr>
          <w:lang w:val="en-CA"/>
        </w:rPr>
        <w:t xml:space="preserve"> et al. 2011)</w:t>
      </w:r>
      <w:r w:rsidR="00781CEA" w:rsidRPr="0020449F">
        <w:rPr>
          <w:lang w:val="en-CA"/>
        </w:rPr>
        <w:t>.</w:t>
      </w:r>
      <w:r>
        <w:rPr>
          <w:lang w:val="en-CA"/>
        </w:rPr>
        <w:t xml:space="preserve"> </w:t>
      </w:r>
      <w:r w:rsidR="0096796B">
        <w:rPr>
          <w:lang w:val="en-CA"/>
        </w:rPr>
        <w:t xml:space="preserve"> </w:t>
      </w:r>
    </w:p>
  </w:footnote>
  <w:footnote w:id="7">
    <w:p w:rsidR="00BD28AD" w:rsidRPr="0096796B" w:rsidRDefault="00BD28AD" w:rsidP="0096796B">
      <w:pPr>
        <w:pStyle w:val="FootnoteText"/>
        <w:tabs>
          <w:tab w:val="left" w:pos="180"/>
        </w:tabs>
        <w:spacing w:after="120"/>
        <w:ind w:left="187" w:hanging="187"/>
        <w:rPr>
          <w:lang w:val="en-CA"/>
        </w:rPr>
      </w:pPr>
      <w:r w:rsidRPr="009D1929">
        <w:rPr>
          <w:rStyle w:val="FootnoteReference"/>
        </w:rPr>
        <w:footnoteRef/>
      </w:r>
      <w:r w:rsidRPr="009D1929">
        <w:t xml:space="preserve"> </w:t>
      </w:r>
      <w:r w:rsidR="0096796B">
        <w:tab/>
      </w:r>
      <w:r w:rsidRPr="009D1929">
        <w:rPr>
          <w:lang w:val="en-CA"/>
        </w:rPr>
        <w:t>America’s late 19</w:t>
      </w:r>
      <w:r w:rsidRPr="0096796B">
        <w:rPr>
          <w:vertAlign w:val="superscript"/>
          <w:lang w:val="en-CA"/>
        </w:rPr>
        <w:t>th</w:t>
      </w:r>
      <w:r w:rsidRPr="009D1929">
        <w:rPr>
          <w:lang w:val="en-CA"/>
        </w:rPr>
        <w:t xml:space="preserve"> and early 20</w:t>
      </w:r>
      <w:r w:rsidRPr="0096796B">
        <w:rPr>
          <w:vertAlign w:val="superscript"/>
          <w:lang w:val="en-CA"/>
        </w:rPr>
        <w:t>th</w:t>
      </w:r>
      <w:r w:rsidRPr="009D1929">
        <w:rPr>
          <w:lang w:val="en-CA"/>
        </w:rPr>
        <w:t xml:space="preserve"> century business groups were structured as voting trusts: a unique organizational form necessitated by legal restrictions proscribing corporations from owing shares in corporations located in other states (</w:t>
      </w:r>
      <w:proofErr w:type="spellStart"/>
      <w:r w:rsidRPr="009D1929">
        <w:rPr>
          <w:lang w:val="en-CA"/>
        </w:rPr>
        <w:t>Becht</w:t>
      </w:r>
      <w:proofErr w:type="spellEnd"/>
      <w:r w:rsidRPr="009D1929">
        <w:rPr>
          <w:lang w:val="en-CA"/>
        </w:rPr>
        <w:t xml:space="preserve"> and De Long 2005). This makes American business history less generally useful as a background against which to study other countries in this specific context. This chapter consequently draws heavily on Canadian examples on the grounds that Canada is similar to the United States in many ways, but exhibits more typical business groups throughout its history as an industrializing and industrialized economy (</w:t>
      </w:r>
      <w:proofErr w:type="spellStart"/>
      <w:r w:rsidRPr="009D1929">
        <w:rPr>
          <w:lang w:val="en-CA"/>
        </w:rPr>
        <w:t>Morck</w:t>
      </w:r>
      <w:proofErr w:type="spellEnd"/>
      <w:r w:rsidRPr="009D1929">
        <w:rPr>
          <w:lang w:val="en-CA"/>
        </w:rPr>
        <w:t xml:space="preserve">, Percy, </w:t>
      </w:r>
      <w:proofErr w:type="spellStart"/>
      <w:r w:rsidRPr="009D1929">
        <w:rPr>
          <w:lang w:val="en-CA"/>
        </w:rPr>
        <w:t>Tianb</w:t>
      </w:r>
      <w:proofErr w:type="spellEnd"/>
      <w:r w:rsidRPr="009D1929">
        <w:rPr>
          <w:lang w:val="en-CA"/>
        </w:rPr>
        <w:t xml:space="preserve"> and Yeung 2005). We beg the indulgence of American readers, who might </w:t>
      </w:r>
      <w:r w:rsidR="009D1929">
        <w:rPr>
          <w:lang w:val="en-CA"/>
        </w:rPr>
        <w:t>reasonably</w:t>
      </w:r>
      <w:r w:rsidRPr="009D1929">
        <w:rPr>
          <w:lang w:val="en-CA"/>
        </w:rPr>
        <w:t xml:space="preserve"> expect more examples from their country’s history. </w:t>
      </w:r>
      <w:proofErr w:type="gramStart"/>
      <w:r w:rsidRPr="009D1929">
        <w:rPr>
          <w:lang w:val="en-CA"/>
        </w:rPr>
        <w:t xml:space="preserve">The political economy forces that caused American states </w:t>
      </w:r>
      <w:r w:rsidR="009D1929">
        <w:rPr>
          <w:lang w:val="en-CA"/>
        </w:rPr>
        <w:t>to establish</w:t>
      </w:r>
      <w:r w:rsidRPr="009D1929">
        <w:rPr>
          <w:lang w:val="en-CA"/>
        </w:rPr>
        <w:t xml:space="preserve"> and </w:t>
      </w:r>
      <w:r w:rsidR="009D1929">
        <w:rPr>
          <w:lang w:val="en-CA"/>
        </w:rPr>
        <w:t>retain</w:t>
      </w:r>
      <w:r w:rsidRPr="009D1929">
        <w:rPr>
          <w:lang w:val="en-CA"/>
        </w:rPr>
        <w:t xml:space="preserve"> these restrictions, until New Jersey broke ranks near the turn of the 20</w:t>
      </w:r>
      <w:r w:rsidRPr="0096796B">
        <w:rPr>
          <w:vertAlign w:val="superscript"/>
          <w:lang w:val="en-CA"/>
        </w:rPr>
        <w:t>th</w:t>
      </w:r>
      <w:r w:rsidRPr="009D1929">
        <w:rPr>
          <w:lang w:val="en-CA"/>
        </w:rPr>
        <w:t xml:space="preserve"> century</w:t>
      </w:r>
      <w:r w:rsidR="009D1929">
        <w:rPr>
          <w:lang w:val="en-CA"/>
        </w:rPr>
        <w:t>,</w:t>
      </w:r>
      <w:r w:rsidRPr="009D1929">
        <w:rPr>
          <w:lang w:val="en-CA"/>
        </w:rPr>
        <w:t xml:space="preserve"> are incompletely understood</w:t>
      </w:r>
      <w:r w:rsidR="009D1929">
        <w:rPr>
          <w:lang w:val="en-CA"/>
        </w:rPr>
        <w:t xml:space="preserve"> (</w:t>
      </w:r>
      <w:proofErr w:type="spellStart"/>
      <w:r w:rsidR="009D1929">
        <w:rPr>
          <w:lang w:val="en-CA"/>
        </w:rPr>
        <w:t>Becht</w:t>
      </w:r>
      <w:proofErr w:type="spellEnd"/>
      <w:r w:rsidR="009D1929">
        <w:rPr>
          <w:lang w:val="en-CA"/>
        </w:rPr>
        <w:t xml:space="preserve"> and De Long 2005)</w:t>
      </w:r>
      <w:r w:rsidR="0096796B">
        <w:rPr>
          <w:lang w:val="en-CA"/>
        </w:rPr>
        <w:t>.</w:t>
      </w:r>
      <w:proofErr w:type="gramEnd"/>
      <w:r w:rsidR="0096796B">
        <w:rPr>
          <w:lang w:val="en-CA"/>
        </w:rPr>
        <w:t xml:space="preserve"> </w:t>
      </w:r>
      <w:r w:rsidRPr="009D1929">
        <w:rPr>
          <w:lang w:val="en-CA"/>
        </w:rPr>
        <w:t xml:space="preserve">    </w:t>
      </w:r>
    </w:p>
  </w:footnote>
  <w:footnote w:id="8">
    <w:p w:rsidR="00BD28AD" w:rsidRPr="009D1929" w:rsidRDefault="00BD28AD" w:rsidP="0096796B">
      <w:pPr>
        <w:pStyle w:val="FootnoteText"/>
        <w:tabs>
          <w:tab w:val="left" w:pos="180"/>
        </w:tabs>
        <w:spacing w:after="120"/>
        <w:ind w:left="187" w:hanging="187"/>
      </w:pPr>
      <w:r w:rsidRPr="009D1929">
        <w:rPr>
          <w:rStyle w:val="FootnoteReference"/>
        </w:rPr>
        <w:footnoteRef/>
      </w:r>
      <w:r w:rsidRPr="009D1929">
        <w:t xml:space="preserve"> This section is a vastly simplified synopsis of Morck and Nakamura (2005, 2007).  </w:t>
      </w:r>
    </w:p>
  </w:footnote>
  <w:footnote w:id="9">
    <w:p w:rsidR="00BD28AD" w:rsidRPr="00781CEA" w:rsidRDefault="00BD28AD" w:rsidP="0096796B">
      <w:pPr>
        <w:pStyle w:val="FootnoteText"/>
        <w:tabs>
          <w:tab w:val="left" w:pos="180"/>
        </w:tabs>
        <w:spacing w:after="120"/>
        <w:ind w:left="187" w:hanging="187"/>
        <w:rPr>
          <w:lang w:val="en-CA"/>
        </w:rPr>
      </w:pPr>
      <w:r w:rsidRPr="009D1929">
        <w:rPr>
          <w:rStyle w:val="FootnoteReference"/>
        </w:rPr>
        <w:footnoteRef/>
      </w:r>
      <w:r w:rsidRPr="009D1929">
        <w:t xml:space="preserve"> </w:t>
      </w:r>
      <w:r w:rsidR="00C068E0">
        <w:t xml:space="preserve">The </w:t>
      </w:r>
      <w:proofErr w:type="gramStart"/>
      <w:r w:rsidR="00C068E0">
        <w:t xml:space="preserve">chapter by </w:t>
      </w:r>
      <w:r w:rsidRPr="009D1929">
        <w:t xml:space="preserve">Bruland and Mowery </w:t>
      </w:r>
      <w:r w:rsidR="00C068E0">
        <w:t>in this volume</w:t>
      </w:r>
      <w:r w:rsidRPr="009D1929">
        <w:t xml:space="preserve"> discuss</w:t>
      </w:r>
      <w:proofErr w:type="gramEnd"/>
      <w:r w:rsidRPr="009D1929">
        <w:t xml:space="preserve"> the role of the zaibutsu in product and process quality improvement, and their ties to the education system.</w:t>
      </w:r>
      <w:r w:rsidR="00781CEA">
        <w:t xml:space="preserve">   </w:t>
      </w:r>
    </w:p>
  </w:footnote>
  <w:footnote w:id="10">
    <w:p w:rsidR="00BD28AD" w:rsidRPr="0096796B" w:rsidRDefault="00BD28AD" w:rsidP="0096796B">
      <w:pPr>
        <w:pStyle w:val="FootnoteText"/>
        <w:tabs>
          <w:tab w:val="left" w:pos="180"/>
        </w:tabs>
        <w:spacing w:after="120"/>
        <w:ind w:left="187" w:hanging="187"/>
        <w:rPr>
          <w:lang w:val="en-CA"/>
        </w:rPr>
      </w:pPr>
      <w:r w:rsidRPr="009D1929">
        <w:rPr>
          <w:rStyle w:val="FootnoteReference"/>
        </w:rPr>
        <w:footnoteRef/>
      </w:r>
      <w:r w:rsidRPr="009D1929">
        <w:t xml:space="preserve"> </w:t>
      </w:r>
      <w:r w:rsidR="0096796B">
        <w:tab/>
      </w:r>
      <w:r w:rsidR="009D1929" w:rsidRPr="009D1929">
        <w:t xml:space="preserve">See footnote </w:t>
      </w:r>
      <w:r w:rsidR="00D03FA9">
        <w:t>4</w:t>
      </w:r>
      <w:r w:rsidR="009D1929" w:rsidRPr="009D1929">
        <w:t xml:space="preserve"> above </w:t>
      </w:r>
      <w:proofErr w:type="gramStart"/>
      <w:r w:rsidR="009D1929" w:rsidRPr="009D1929">
        <w:t>re</w:t>
      </w:r>
      <w:proofErr w:type="gramEnd"/>
      <w:r w:rsidR="009D1929" w:rsidRPr="009D1929">
        <w:t xml:space="preserve">. </w:t>
      </w:r>
      <w:proofErr w:type="gramStart"/>
      <w:r w:rsidR="009D1929" w:rsidRPr="009D1929">
        <w:t>trusts</w:t>
      </w:r>
      <w:proofErr w:type="gramEnd"/>
      <w:r w:rsidR="009D1929" w:rsidRPr="009D1929">
        <w:t xml:space="preserve">.  </w:t>
      </w:r>
      <w:proofErr w:type="spellStart"/>
      <w:r w:rsidR="009D1929" w:rsidRPr="009D1929">
        <w:rPr>
          <w:lang w:val="en-CA"/>
        </w:rPr>
        <w:t>Be</w:t>
      </w:r>
      <w:r w:rsidRPr="009D1929">
        <w:rPr>
          <w:lang w:val="en-CA"/>
        </w:rPr>
        <w:t>cht</w:t>
      </w:r>
      <w:proofErr w:type="spellEnd"/>
      <w:r w:rsidRPr="009D1929">
        <w:rPr>
          <w:lang w:val="en-CA"/>
        </w:rPr>
        <w:t xml:space="preserve"> and De Long (2005) describe these legal changes in detail</w:t>
      </w:r>
      <w:r w:rsidR="009D1929" w:rsidRPr="009D1929">
        <w:rPr>
          <w:lang w:val="en-CA"/>
        </w:rPr>
        <w:t xml:space="preserve">. In brief, criticism of trusts for organizing monopolies gave rise to anti-monopolies laws aimed specifically at trusts.  Business lobbying induced New Jersey to amend its laws to allow pyramiding as a substitute mechanism with which a single tycoon or business family might control a large number of seemingly distinct firms.  </w:t>
      </w:r>
      <w:r w:rsidRPr="009D1929">
        <w:rPr>
          <w:lang w:val="en-CA"/>
        </w:rPr>
        <w:t xml:space="preserve"> </w:t>
      </w:r>
    </w:p>
  </w:footnote>
  <w:footnote w:id="11">
    <w:p w:rsidR="00BD28AD" w:rsidRPr="009D1929" w:rsidRDefault="00BD28AD" w:rsidP="0096796B">
      <w:pPr>
        <w:pStyle w:val="FootnoteText"/>
        <w:tabs>
          <w:tab w:val="left" w:pos="180"/>
        </w:tabs>
        <w:spacing w:after="120"/>
        <w:ind w:left="187" w:hanging="187"/>
        <w:rPr>
          <w:lang w:val="en-CA"/>
        </w:rPr>
      </w:pPr>
      <w:r w:rsidRPr="009D1929">
        <w:rPr>
          <w:rStyle w:val="FootnoteReference"/>
        </w:rPr>
        <w:footnoteRef/>
      </w:r>
      <w:r w:rsidRPr="009D1929">
        <w:t xml:space="preserve"> </w:t>
      </w:r>
      <w:r w:rsidR="0096796B">
        <w:tab/>
      </w:r>
      <w:r w:rsidR="00B265D8">
        <w:t xml:space="preserve">Empirical evidence pertinent to these points is primarily </w:t>
      </w:r>
      <w:r w:rsidR="00B265D8" w:rsidRPr="000D1513">
        <w:t>from present day economies (</w:t>
      </w:r>
      <w:proofErr w:type="spellStart"/>
      <w:r w:rsidR="00B265D8" w:rsidRPr="000D1513">
        <w:rPr>
          <w:lang w:val="en-CA"/>
        </w:rPr>
        <w:t>Leff</w:t>
      </w:r>
      <w:proofErr w:type="spellEnd"/>
      <w:r w:rsidR="00B265D8" w:rsidRPr="000D1513">
        <w:rPr>
          <w:lang w:val="en-CA"/>
        </w:rPr>
        <w:t xml:space="preserve"> 1978; </w:t>
      </w:r>
      <w:proofErr w:type="spellStart"/>
      <w:r w:rsidR="00B265D8" w:rsidRPr="000D1513">
        <w:rPr>
          <w:lang w:val="en-CA"/>
        </w:rPr>
        <w:t>Khanna</w:t>
      </w:r>
      <w:proofErr w:type="spellEnd"/>
      <w:r w:rsidR="00B265D8" w:rsidRPr="000D1513">
        <w:rPr>
          <w:lang w:val="en-CA"/>
        </w:rPr>
        <w:t xml:space="preserve"> and Palepu </w:t>
      </w:r>
      <w:r w:rsidRPr="000D1513">
        <w:rPr>
          <w:lang w:val="en-CA"/>
        </w:rPr>
        <w:t>2000</w:t>
      </w:r>
      <w:r w:rsidR="00B265D8" w:rsidRPr="000D1513">
        <w:rPr>
          <w:lang w:val="en-CA"/>
        </w:rPr>
        <w:t xml:space="preserve">; </w:t>
      </w:r>
      <w:proofErr w:type="spellStart"/>
      <w:r w:rsidR="00B265D8" w:rsidRPr="000D1513">
        <w:rPr>
          <w:lang w:val="en-CA"/>
        </w:rPr>
        <w:t>Khanna</w:t>
      </w:r>
      <w:proofErr w:type="spellEnd"/>
      <w:r w:rsidR="00B265D8" w:rsidRPr="000D1513">
        <w:rPr>
          <w:lang w:val="en-CA"/>
        </w:rPr>
        <w:t xml:space="preserve"> and </w:t>
      </w:r>
      <w:proofErr w:type="spellStart"/>
      <w:r w:rsidR="00B265D8" w:rsidRPr="000D1513">
        <w:rPr>
          <w:lang w:val="en-CA"/>
        </w:rPr>
        <w:t>Fisman</w:t>
      </w:r>
      <w:proofErr w:type="spellEnd"/>
      <w:r w:rsidR="00B265D8" w:rsidRPr="000D1513">
        <w:rPr>
          <w:lang w:val="en-CA"/>
        </w:rPr>
        <w:t xml:space="preserve"> </w:t>
      </w:r>
      <w:r w:rsidRPr="000D1513">
        <w:rPr>
          <w:lang w:val="en-CA"/>
        </w:rPr>
        <w:t>2004</w:t>
      </w:r>
      <w:r w:rsidR="00B265D8" w:rsidRPr="000D1513">
        <w:rPr>
          <w:lang w:val="en-CA"/>
        </w:rPr>
        <w:t xml:space="preserve">; </w:t>
      </w:r>
      <w:proofErr w:type="spellStart"/>
      <w:r w:rsidR="00B265D8" w:rsidRPr="000D1513">
        <w:rPr>
          <w:lang w:val="en-CA"/>
        </w:rPr>
        <w:t>Khanna</w:t>
      </w:r>
      <w:proofErr w:type="spellEnd"/>
      <w:r w:rsidR="00B265D8" w:rsidRPr="000D1513">
        <w:rPr>
          <w:lang w:val="en-CA"/>
        </w:rPr>
        <w:t xml:space="preserve"> and Yafeh </w:t>
      </w:r>
      <w:r w:rsidRPr="000D1513">
        <w:rPr>
          <w:lang w:val="en-CA"/>
        </w:rPr>
        <w:t xml:space="preserve">2007). </w:t>
      </w:r>
      <w:r w:rsidR="00B265D8" w:rsidRPr="000D1513">
        <w:rPr>
          <w:lang w:val="en-CA"/>
        </w:rPr>
        <w:t xml:space="preserve"> Mo</w:t>
      </w:r>
      <w:r w:rsidR="008B784C" w:rsidRPr="000D1513">
        <w:rPr>
          <w:lang w:val="en-CA"/>
        </w:rPr>
        <w:t>r</w:t>
      </w:r>
      <w:r w:rsidR="00B265D8" w:rsidRPr="000D1513">
        <w:rPr>
          <w:lang w:val="en-CA"/>
        </w:rPr>
        <w:t>e specifically, Khanna and Palepu (2005) present evidence that firms in a major Indian business group, that controlled by the Tata family, have a major advantage over independent firms in innovation and Morck, Stangeland and Yeung</w:t>
      </w:r>
      <w:r w:rsidR="00B265D8">
        <w:rPr>
          <w:lang w:val="en-CA"/>
        </w:rPr>
        <w:t xml:space="preserve"> estimate Canadian business group member firms’ costs of capital to be lower than those of their independent peers.  </w:t>
      </w:r>
    </w:p>
  </w:footnote>
  <w:footnote w:id="12">
    <w:p w:rsidR="00BD28AD" w:rsidRPr="0096796B" w:rsidRDefault="00BD28AD" w:rsidP="0096796B">
      <w:pPr>
        <w:pStyle w:val="FootnoteText"/>
        <w:tabs>
          <w:tab w:val="left" w:pos="180"/>
        </w:tabs>
        <w:spacing w:after="120"/>
        <w:ind w:left="187" w:hanging="187"/>
        <w:rPr>
          <w:lang w:val="en-CA"/>
        </w:rPr>
      </w:pPr>
      <w:r w:rsidRPr="009D1929">
        <w:rPr>
          <w:rStyle w:val="FootnoteReference"/>
        </w:rPr>
        <w:footnoteRef/>
      </w:r>
      <w:r w:rsidRPr="009D1929">
        <w:t xml:space="preserve"> </w:t>
      </w:r>
      <w:r w:rsidR="0096796B">
        <w:tab/>
      </w:r>
      <w:r w:rsidRPr="009D1929">
        <w:rPr>
          <w:lang w:val="en-CA"/>
        </w:rPr>
        <w:t xml:space="preserve">Higher agency costs leave a firm’s shares trading at lower prices. Corporate raiders are posited to buy the shares of such firms, delist them, restructure them to reduce agency problems with credible new constraints of managerial utility maximization at the expense of profits, and refloat the firms’ shares in the stock market at a higher price that that paid in the takeover.  Economies in which takeovers are commonplace, such as those of the United States and United Kingdom, thus exert a constant pressure on firms towards minimized agency costs (Shleifer and Vishny 1997), Franks et al. (2005) argue that raiders finance their takeover activity with continual issues of new shares, diluting their stakes in their own firms, and posit that more extensive takeover activity is responsible, partly at least, for the greater importance of widely held firms in those countries.      </w:t>
      </w:r>
    </w:p>
  </w:footnote>
  <w:footnote w:id="13">
    <w:p w:rsidR="0072537D" w:rsidRPr="00362A49" w:rsidRDefault="0072537D" w:rsidP="00362A49">
      <w:pPr>
        <w:pStyle w:val="FootnoteText"/>
        <w:tabs>
          <w:tab w:val="left" w:pos="180"/>
        </w:tabs>
        <w:spacing w:after="120"/>
        <w:ind w:left="187" w:hanging="187"/>
        <w:rPr>
          <w:lang w:val="en-CA"/>
        </w:rPr>
      </w:pPr>
      <w:r w:rsidRPr="00362A49">
        <w:rPr>
          <w:rStyle w:val="FootnoteReference"/>
        </w:rPr>
        <w:footnoteRef/>
      </w:r>
      <w:r w:rsidRPr="00362A49">
        <w:rPr>
          <w:rStyle w:val="FootnoteReference"/>
          <w:vertAlign w:val="baseline"/>
        </w:rPr>
        <w:t xml:space="preserve"> What follows pertains to pyramidal business groups because these are by far the predominant structure of large business groups, both across countries and historically.  The issues raised also pertain to 19th century American business groups organized as voting trusts, with minor variations</w:t>
      </w:r>
      <w:r w:rsidR="00362A49">
        <w:rPr>
          <w:rStyle w:val="FootnoteReference"/>
          <w:vertAlign w:val="baseline"/>
        </w:rPr>
        <w:t>.</w:t>
      </w:r>
      <w:r w:rsidRPr="00362A49">
        <w:rPr>
          <w:rStyle w:val="FootnoteReference"/>
          <w:vertAlign w:val="baseline"/>
        </w:rPr>
        <w:t xml:space="preserve"> State controlled business groups, such as attained importance in Fascist Italy (</w:t>
      </w:r>
      <w:proofErr w:type="spellStart"/>
      <w:r w:rsidRPr="00362A49">
        <w:rPr>
          <w:rStyle w:val="FootnoteReference"/>
          <w:vertAlign w:val="baseline"/>
        </w:rPr>
        <w:t>Aganin</w:t>
      </w:r>
      <w:proofErr w:type="spellEnd"/>
      <w:r w:rsidRPr="00362A49">
        <w:rPr>
          <w:rStyle w:val="FootnoteReference"/>
          <w:vertAlign w:val="baseline"/>
        </w:rPr>
        <w:t xml:space="preserve"> and </w:t>
      </w:r>
      <w:proofErr w:type="spellStart"/>
      <w:r w:rsidRPr="00362A49">
        <w:rPr>
          <w:rStyle w:val="FootnoteReference"/>
          <w:vertAlign w:val="baseline"/>
        </w:rPr>
        <w:t>Volpin</w:t>
      </w:r>
      <w:proofErr w:type="spellEnd"/>
      <w:r w:rsidRPr="00362A49">
        <w:rPr>
          <w:rStyle w:val="FootnoteReference"/>
          <w:vertAlign w:val="baseline"/>
        </w:rPr>
        <w:t xml:space="preserve"> 2005) and comprise most of the private sector in modern China</w:t>
      </w:r>
      <w:r w:rsidR="00362A49" w:rsidRPr="00362A49">
        <w:rPr>
          <w:rStyle w:val="FootnoteReference"/>
          <w:vertAlign w:val="baseline"/>
        </w:rPr>
        <w:t xml:space="preserve"> (Fan et al. 2012) potentially bestir radically different agency problems associated with political agendas compromising economic efficiency.</w:t>
      </w:r>
      <w:r w:rsidR="00362A49" w:rsidRPr="00362A49">
        <w:rPr>
          <w:lang w:val="en-CA"/>
        </w:rPr>
        <w:t xml:space="preserve"> </w:t>
      </w:r>
    </w:p>
  </w:footnote>
  <w:footnote w:id="14">
    <w:p w:rsidR="00BD28AD" w:rsidRPr="0096796B" w:rsidRDefault="00BD28AD" w:rsidP="0096796B">
      <w:pPr>
        <w:pStyle w:val="FootnoteText"/>
        <w:tabs>
          <w:tab w:val="left" w:pos="180"/>
        </w:tabs>
        <w:spacing w:after="120"/>
        <w:ind w:left="187" w:hanging="187"/>
        <w:rPr>
          <w:lang w:val="en-CA"/>
        </w:rPr>
      </w:pPr>
      <w:r w:rsidRPr="009D1929">
        <w:rPr>
          <w:rStyle w:val="FootnoteReference"/>
        </w:rPr>
        <w:footnoteRef/>
      </w:r>
      <w:r w:rsidRPr="009D1929">
        <w:t xml:space="preserve"> Negative effects of concentrated voting control on firm-level performance correlate with the extent to which the controlling shareholders’ voting power exceed their cash-flow rights – that is, their actual ownership of the firm’s shares (Faccio et al. 2001; </w:t>
      </w:r>
      <w:proofErr w:type="spellStart"/>
      <w:r w:rsidRPr="009D1929">
        <w:t>Claessens</w:t>
      </w:r>
      <w:proofErr w:type="spellEnd"/>
      <w:r w:rsidRPr="009D1929">
        <w:t xml:space="preserve"> et al. 2002; Edwards and </w:t>
      </w:r>
      <w:proofErr w:type="spellStart"/>
      <w:r w:rsidRPr="009D1929">
        <w:t>Weichenrieder</w:t>
      </w:r>
      <w:proofErr w:type="spellEnd"/>
      <w:r w:rsidRPr="009D1929">
        <w:t xml:space="preserve"> 2004).   </w:t>
      </w:r>
      <w:proofErr w:type="spellStart"/>
      <w:r w:rsidRPr="009D1929">
        <w:t>Attig</w:t>
      </w:r>
      <w:proofErr w:type="spellEnd"/>
      <w:r w:rsidRPr="009D1929">
        <w:t xml:space="preserve"> et al. (2004) also show this gap to correlate with lower liquidity for the firm’s public float – that is, the shares not part of the pyramidal control structure and owned by public investors.    </w:t>
      </w:r>
    </w:p>
  </w:footnote>
  <w:footnote w:id="15">
    <w:p w:rsidR="00BD28AD" w:rsidRPr="009D1929" w:rsidRDefault="00BD28AD" w:rsidP="0096796B">
      <w:pPr>
        <w:pStyle w:val="FootnoteText"/>
        <w:tabs>
          <w:tab w:val="left" w:pos="180"/>
        </w:tabs>
        <w:spacing w:after="120"/>
        <w:ind w:left="187" w:hanging="187"/>
      </w:pPr>
      <w:r w:rsidRPr="009D1929">
        <w:rPr>
          <w:rStyle w:val="FootnoteReference"/>
        </w:rPr>
        <w:footnoteRef/>
      </w:r>
      <w:r w:rsidRPr="009D1929">
        <w:t xml:space="preserve"> </w:t>
      </w:r>
      <w:proofErr w:type="spellStart"/>
      <w:r w:rsidRPr="009D1929">
        <w:t>Bonbright</w:t>
      </w:r>
      <w:proofErr w:type="spellEnd"/>
      <w:r w:rsidRPr="009D1929">
        <w:t xml:space="preserve"> and Means (1932) posit that overpriced or underpriced intragroup services fees, harder to detect than </w:t>
      </w:r>
      <w:r w:rsidRPr="000D1513">
        <w:t>mispriced goods, are a preferred method of tunneling.  For example, an engineering services or financial firm might sell overpriced services to another group firm as a way of tunneling funds out of that fi</w:t>
      </w:r>
      <w:r w:rsidR="008B784C" w:rsidRPr="000D1513">
        <w:t xml:space="preserve">rm, and might provide services </w:t>
      </w:r>
      <w:r w:rsidRPr="000D1513">
        <w:t>at cut rates as a</w:t>
      </w:r>
      <w:r w:rsidRPr="009D1929">
        <w:t xml:space="preserve"> way of tunneling funds into another group firm in need of subsidies.</w:t>
      </w:r>
    </w:p>
  </w:footnote>
  <w:footnote w:id="16">
    <w:p w:rsidR="00B265D8" w:rsidRPr="00B265D8" w:rsidRDefault="00B265D8" w:rsidP="00B2534D">
      <w:pPr>
        <w:pStyle w:val="FootnoteText"/>
        <w:tabs>
          <w:tab w:val="left" w:pos="180"/>
        </w:tabs>
        <w:spacing w:after="120"/>
        <w:ind w:left="187" w:hanging="187"/>
        <w:rPr>
          <w:lang w:val="en-CA"/>
        </w:rPr>
      </w:pPr>
      <w:r>
        <w:rPr>
          <w:rStyle w:val="FootnoteReference"/>
        </w:rPr>
        <w:footnoteRef/>
      </w:r>
      <w:r w:rsidRPr="00B2534D">
        <w:rPr>
          <w:rStyle w:val="FootnoteReference"/>
        </w:rPr>
        <w:t xml:space="preserve"> </w:t>
      </w:r>
      <w:r w:rsidRPr="00B2534D">
        <w:rPr>
          <w:rStyle w:val="FootnoteReference"/>
          <w:vertAlign w:val="baseline"/>
        </w:rPr>
        <w:t xml:space="preserve">The direction of causality cannot be directly inferred from correlations.  A predominance of large family-controlled business groups might keep an economy from developing, or countries in the early stages of development might be preferential environments for large family controlled </w:t>
      </w:r>
      <w:r w:rsidR="00B2534D" w:rsidRPr="00B2534D">
        <w:rPr>
          <w:rStyle w:val="FootnoteReference"/>
          <w:vertAlign w:val="baseline"/>
        </w:rPr>
        <w:t xml:space="preserve">business groups, or both.  The </w:t>
      </w:r>
      <w:proofErr w:type="gramStart"/>
      <w:r w:rsidR="00B2534D">
        <w:t>preponderance</w:t>
      </w:r>
      <w:proofErr w:type="gramEnd"/>
      <w:r w:rsidR="00B2534D">
        <w:t xml:space="preserve"> of empirical evidence, much of it admittedly circumstantial, suggests</w:t>
      </w:r>
      <w:r w:rsidR="00B2534D" w:rsidRPr="00B2534D">
        <w:rPr>
          <w:rStyle w:val="FootnoteReference"/>
          <w:vertAlign w:val="baseline"/>
        </w:rPr>
        <w:t xml:space="preserve"> “both”</w:t>
      </w:r>
      <w:r w:rsidR="00B2534D">
        <w:rPr>
          <w:rStyle w:val="FootnoteReference"/>
          <w:vertAlign w:val="baseline"/>
        </w:rPr>
        <w:t xml:space="preserve">. Thus, </w:t>
      </w:r>
      <w:r w:rsidR="00B2534D" w:rsidRPr="00B2534D">
        <w:rPr>
          <w:rStyle w:val="FootnoteReference"/>
          <w:vertAlign w:val="baseline"/>
        </w:rPr>
        <w:t xml:space="preserve">bidirectional causality is </w:t>
      </w:r>
      <w:r w:rsidR="00B2534D">
        <w:rPr>
          <w:rStyle w:val="FootnoteReference"/>
          <w:vertAlign w:val="baseline"/>
        </w:rPr>
        <w:t>c</w:t>
      </w:r>
      <w:r w:rsidR="00B2534D">
        <w:t>entral</w:t>
      </w:r>
      <w:r w:rsidR="00B2534D" w:rsidRPr="00B2534D">
        <w:rPr>
          <w:rStyle w:val="FootnoteReference"/>
          <w:vertAlign w:val="baseline"/>
        </w:rPr>
        <w:t xml:space="preserve"> to the arguments below</w:t>
      </w:r>
      <w:r w:rsidR="00B2534D" w:rsidRPr="00B2534D">
        <w:t>.</w:t>
      </w:r>
      <w:r w:rsidR="00B2534D">
        <w:rPr>
          <w:lang w:val="en-CA"/>
        </w:rPr>
        <w:t xml:space="preserve">  </w:t>
      </w:r>
    </w:p>
  </w:footnote>
  <w:footnote w:id="17">
    <w:p w:rsidR="00D03FA9" w:rsidRPr="00E41F9D" w:rsidRDefault="00D03FA9" w:rsidP="00D03FA9">
      <w:pPr>
        <w:pStyle w:val="FootnoteText"/>
        <w:tabs>
          <w:tab w:val="left" w:pos="180"/>
        </w:tabs>
        <w:spacing w:after="120"/>
        <w:ind w:left="187" w:hanging="187"/>
        <w:rPr>
          <w:lang w:val="en-CA"/>
        </w:rPr>
      </w:pPr>
      <w:r w:rsidRPr="009D1929">
        <w:rPr>
          <w:rStyle w:val="FootnoteReference"/>
        </w:rPr>
        <w:footnoteRef/>
      </w:r>
      <w:r w:rsidRPr="009D1929">
        <w:t xml:space="preserve"> </w:t>
      </w:r>
      <w:r w:rsidRPr="00E41F9D">
        <w:rPr>
          <w:i/>
          <w:lang w:val="en-CA"/>
        </w:rPr>
        <w:t>Political rent-seeking</w:t>
      </w:r>
      <w:r w:rsidRPr="009D1929">
        <w:rPr>
          <w:lang w:val="en-CA"/>
        </w:rPr>
        <w:t xml:space="preserve"> (Kruger 1976) occurs when firms invest in political connections, as opposed to produc</w:t>
      </w:r>
      <w:r>
        <w:rPr>
          <w:lang w:val="en-CA"/>
        </w:rPr>
        <w:t>tive assets.</w:t>
      </w:r>
      <w:r w:rsidRPr="009D1929">
        <w:rPr>
          <w:lang w:val="en-CA"/>
        </w:rPr>
        <w:t xml:space="preserve"> </w:t>
      </w:r>
      <w:proofErr w:type="spellStart"/>
      <w:r w:rsidRPr="009D1929">
        <w:rPr>
          <w:lang w:val="en-CA"/>
        </w:rPr>
        <w:t>Baumol</w:t>
      </w:r>
      <w:proofErr w:type="spellEnd"/>
      <w:r w:rsidRPr="009D1929">
        <w:rPr>
          <w:lang w:val="en-CA"/>
        </w:rPr>
        <w:t xml:space="preserve"> (1990) argues that large, invasive, and corrupt governments can make political rent-seeking the highest return investment available to most firms, and that this can </w:t>
      </w:r>
      <w:r>
        <w:rPr>
          <w:lang w:val="en-CA"/>
        </w:rPr>
        <w:t>stall economic development</w:t>
      </w:r>
      <w:r w:rsidRPr="009D1929">
        <w:rPr>
          <w:lang w:val="en-CA"/>
        </w:rPr>
        <w:t>. Th</w:t>
      </w:r>
      <w:r>
        <w:rPr>
          <w:lang w:val="en-CA"/>
        </w:rPr>
        <w:t>is can be a stable situation in which th</w:t>
      </w:r>
      <w:r w:rsidRPr="009D1929">
        <w:rPr>
          <w:lang w:val="en-CA"/>
        </w:rPr>
        <w:t>e rent-seeking firms do well – their investments in government connections yield high returns in subsidies, trade protection, tax breaks, and protective barriers to entry; as do the politicians who favor them</w:t>
      </w:r>
      <w:r>
        <w:rPr>
          <w:lang w:val="en-CA"/>
        </w:rPr>
        <w:t>; b</w:t>
      </w:r>
      <w:r w:rsidRPr="009D1929">
        <w:rPr>
          <w:lang w:val="en-CA"/>
        </w:rPr>
        <w:t xml:space="preserve">ut </w:t>
      </w:r>
      <w:r>
        <w:rPr>
          <w:lang w:val="en-CA"/>
        </w:rPr>
        <w:t>the</w:t>
      </w:r>
      <w:r w:rsidRPr="009D1929">
        <w:rPr>
          <w:lang w:val="en-CA"/>
        </w:rPr>
        <w:t xml:space="preserve"> economy suffers from a lack of genuine investment in productivity-improving assets</w:t>
      </w:r>
      <w:r>
        <w:rPr>
          <w:lang w:val="en-CA"/>
        </w:rPr>
        <w:t xml:space="preserve"> and thus stagnates (Morck, Wolfenzon and Yeung 2005)</w:t>
      </w:r>
      <w:r w:rsidRPr="009D1929">
        <w:rPr>
          <w:lang w:val="en-CA"/>
        </w:rPr>
        <w:t xml:space="preserve">.  </w:t>
      </w:r>
      <w:r>
        <w:rPr>
          <w:lang w:val="en-CA"/>
        </w:rPr>
        <w:t xml:space="preserve">We refer to this as a “middle income trap”. </w:t>
      </w:r>
      <w:r w:rsidRPr="009D1929">
        <w:rPr>
          <w:lang w:val="en-CA"/>
        </w:rPr>
        <w:t xml:space="preserve">   </w:t>
      </w:r>
    </w:p>
  </w:footnote>
  <w:footnote w:id="18">
    <w:p w:rsidR="00132725" w:rsidRPr="00132725" w:rsidRDefault="00132725" w:rsidP="00443D73">
      <w:pPr>
        <w:pStyle w:val="FootnoteText"/>
        <w:tabs>
          <w:tab w:val="left" w:pos="180"/>
        </w:tabs>
        <w:spacing w:after="120"/>
        <w:ind w:left="187" w:hanging="187"/>
        <w:rPr>
          <w:lang w:val="en-CA"/>
        </w:rPr>
      </w:pPr>
      <w:r w:rsidRPr="00BB0440">
        <w:rPr>
          <w:rStyle w:val="FootnoteReference"/>
        </w:rPr>
        <w:footnoteRef/>
      </w:r>
      <w:r w:rsidRPr="00BB0440">
        <w:rPr>
          <w:rStyle w:val="FootnoteReference"/>
        </w:rPr>
        <w:t xml:space="preserve"> </w:t>
      </w:r>
      <w:r w:rsidR="009261E3" w:rsidRPr="00BB0440">
        <w:rPr>
          <w:rStyle w:val="FootnoteReference"/>
          <w:vertAlign w:val="baseline"/>
        </w:rPr>
        <w:t xml:space="preserve">Oster et al. (2012). </w:t>
      </w:r>
      <w:r w:rsidR="00624FC9" w:rsidRPr="00BB0440">
        <w:rPr>
          <w:rStyle w:val="FootnoteReference"/>
          <w:vertAlign w:val="baseline"/>
        </w:rPr>
        <w:t xml:space="preserve">The eight immortals </w:t>
      </w:r>
      <w:r w:rsidR="00443D73" w:rsidRPr="00BB0440">
        <w:rPr>
          <w:rStyle w:val="FootnoteReference"/>
          <w:vertAlign w:val="baseline"/>
        </w:rPr>
        <w:t>–</w:t>
      </w:r>
      <w:r w:rsidR="00624FC9" w:rsidRPr="00BB0440">
        <w:rPr>
          <w:rStyle w:val="FootnoteReference"/>
          <w:vertAlign w:val="baseline"/>
        </w:rPr>
        <w:t xml:space="preserve"> Deng Xiaoping, Wang Zhen, Chen Yun, Li </w:t>
      </w:r>
      <w:proofErr w:type="spellStart"/>
      <w:r w:rsidR="00624FC9" w:rsidRPr="00BB0440">
        <w:rPr>
          <w:rStyle w:val="FootnoteReference"/>
          <w:vertAlign w:val="baseline"/>
        </w:rPr>
        <w:t>Xiannian</w:t>
      </w:r>
      <w:proofErr w:type="spellEnd"/>
      <w:r w:rsidR="00624FC9" w:rsidRPr="00BB0440">
        <w:rPr>
          <w:rStyle w:val="FootnoteReference"/>
          <w:vertAlign w:val="baseline"/>
        </w:rPr>
        <w:t xml:space="preserve">, Peng Zhen, Song </w:t>
      </w:r>
      <w:proofErr w:type="spellStart"/>
      <w:r w:rsidR="00624FC9" w:rsidRPr="00BB0440">
        <w:rPr>
          <w:rStyle w:val="FootnoteReference"/>
          <w:vertAlign w:val="baseline"/>
        </w:rPr>
        <w:t>Renqiong</w:t>
      </w:r>
      <w:proofErr w:type="spellEnd"/>
      <w:r w:rsidR="00443D73" w:rsidRPr="00BB0440">
        <w:rPr>
          <w:rStyle w:val="FootnoteReference"/>
          <w:vertAlign w:val="baseline"/>
        </w:rPr>
        <w:t xml:space="preserve">, </w:t>
      </w:r>
      <w:r w:rsidR="00624FC9" w:rsidRPr="00BB0440">
        <w:rPr>
          <w:rStyle w:val="FootnoteReference"/>
          <w:vertAlign w:val="baseline"/>
        </w:rPr>
        <w:t>Yang</w:t>
      </w:r>
      <w:r w:rsidR="00443D73" w:rsidRPr="00BB0440">
        <w:rPr>
          <w:rStyle w:val="FootnoteReference"/>
          <w:vertAlign w:val="baseline"/>
        </w:rPr>
        <w:t xml:space="preserve"> </w:t>
      </w:r>
      <w:proofErr w:type="spellStart"/>
      <w:r w:rsidR="00443D73" w:rsidRPr="00BB0440">
        <w:rPr>
          <w:rStyle w:val="FootnoteReference"/>
          <w:vertAlign w:val="baseline"/>
        </w:rPr>
        <w:t>Shangkun</w:t>
      </w:r>
      <w:proofErr w:type="spellEnd"/>
      <w:r w:rsidR="00443D73" w:rsidRPr="00BB0440">
        <w:t xml:space="preserve"> and Bo </w:t>
      </w:r>
      <w:proofErr w:type="spellStart"/>
      <w:r w:rsidR="00443D73" w:rsidRPr="00BB0440">
        <w:t>Yibo</w:t>
      </w:r>
      <w:proofErr w:type="spellEnd"/>
      <w:r w:rsidR="00443D73" w:rsidRPr="00BB0440">
        <w:t xml:space="preserve"> – play a near mythical role in official Chinese history akin to that of Washington, Jefferson, Hamilton, or Lincoln in the United States</w:t>
      </w:r>
      <w:r w:rsidR="00443D73" w:rsidRPr="00BB0440">
        <w:rPr>
          <w:rStyle w:val="FootnoteReference"/>
          <w:vertAlign w:val="baseline"/>
        </w:rPr>
        <w:t>.</w:t>
      </w:r>
      <w:r w:rsidR="00443D73">
        <w:t xml:space="preserve"> </w:t>
      </w:r>
    </w:p>
  </w:footnote>
  <w:footnote w:id="19">
    <w:p w:rsidR="00721A90" w:rsidRPr="00D6280B" w:rsidRDefault="00721A90" w:rsidP="00931F4B">
      <w:pPr>
        <w:pStyle w:val="FootnoteText"/>
        <w:tabs>
          <w:tab w:val="left" w:pos="180"/>
        </w:tabs>
        <w:spacing w:after="120"/>
        <w:ind w:left="187" w:hanging="187"/>
        <w:rPr>
          <w:lang w:val="en-CA"/>
        </w:rPr>
      </w:pPr>
      <w:r w:rsidRPr="00D6280B">
        <w:rPr>
          <w:rStyle w:val="FootnoteReference"/>
        </w:rPr>
        <w:footnoteRef/>
      </w:r>
      <w:r w:rsidRPr="00D6280B">
        <w:rPr>
          <w:rStyle w:val="FootnoteReference"/>
        </w:rPr>
        <w:t xml:space="preserve"> </w:t>
      </w:r>
      <w:r w:rsidRPr="00D6280B">
        <w:rPr>
          <w:rStyle w:val="FootnoteReference"/>
          <w:vertAlign w:val="baseline"/>
        </w:rPr>
        <w:t xml:space="preserve">One commonly perceived benefit of pyramidal business groups in Sweden is the insulation of group member firms from the short-term performance pressures exerted by public shareholders, allowing business-government cooperation in the development of new technologies.  For example, the Wallenberg pyramidal group firm L. M. </w:t>
      </w:r>
      <w:r w:rsidR="00931F4B" w:rsidRPr="00D6280B">
        <w:rPr>
          <w:rStyle w:val="FootnoteReference"/>
          <w:vertAlign w:val="baseline"/>
        </w:rPr>
        <w:t>Eric</w:t>
      </w:r>
      <w:r w:rsidRPr="00D6280B">
        <w:rPr>
          <w:rStyle w:val="FootnoteReference"/>
          <w:vertAlign w:val="baseline"/>
        </w:rPr>
        <w:t>sson</w:t>
      </w:r>
      <w:r w:rsidR="002A5199" w:rsidRPr="00D6280B">
        <w:rPr>
          <w:rStyle w:val="FootnoteReference"/>
          <w:vertAlign w:val="baseline"/>
        </w:rPr>
        <w:t xml:space="preserve"> </w:t>
      </w:r>
      <w:r w:rsidR="00E27FC7" w:rsidRPr="00D6280B">
        <w:rPr>
          <w:rStyle w:val="FootnoteReference"/>
          <w:vertAlign w:val="baseline"/>
        </w:rPr>
        <w:t>develope</w:t>
      </w:r>
      <w:r w:rsidR="00931F4B" w:rsidRPr="00D6280B">
        <w:t>d</w:t>
      </w:r>
      <w:r w:rsidR="002A5199" w:rsidRPr="00D6280B">
        <w:rPr>
          <w:rStyle w:val="FootnoteReference"/>
          <w:vertAlign w:val="baseline"/>
        </w:rPr>
        <w:t xml:space="preserve"> a state</w:t>
      </w:r>
      <w:r w:rsidR="00931F4B" w:rsidRPr="00D6280B">
        <w:rPr>
          <w:rStyle w:val="FootnoteReference"/>
          <w:vertAlign w:val="baseline"/>
        </w:rPr>
        <w:t>-</w:t>
      </w:r>
      <w:r w:rsidR="002A5199" w:rsidRPr="00D6280B">
        <w:rPr>
          <w:rStyle w:val="FootnoteReference"/>
          <w:vertAlign w:val="baseline"/>
        </w:rPr>
        <w:t>financed digital technology to achieve prominence in telecom</w:t>
      </w:r>
      <w:r w:rsidR="00931F4B" w:rsidRPr="00D6280B">
        <w:t>s</w:t>
      </w:r>
      <w:r w:rsidR="002A5199" w:rsidRPr="00D6280B">
        <w:rPr>
          <w:rStyle w:val="FootnoteReference"/>
          <w:vertAlign w:val="baseline"/>
        </w:rPr>
        <w:t xml:space="preserve">. However, evidence that public shareholders exert short term pressures on managers is largely anecdotal, </w:t>
      </w:r>
      <w:r w:rsidR="001A32E9" w:rsidRPr="00D6280B">
        <w:rPr>
          <w:rStyle w:val="FootnoteReference"/>
          <w:vertAlign w:val="baseline"/>
        </w:rPr>
        <w:t>and empirical studies point to the opposite</w:t>
      </w:r>
      <w:r w:rsidR="00931F4B" w:rsidRPr="00D6280B">
        <w:t xml:space="preserve">: firms’ share prices rise abruptly on news that they are increasing R&amp;D spending in the U.S. </w:t>
      </w:r>
      <w:r w:rsidR="005C182E" w:rsidRPr="00D6280B">
        <w:rPr>
          <w:rStyle w:val="FootnoteReference"/>
          <w:vertAlign w:val="baseline"/>
        </w:rPr>
        <w:t xml:space="preserve">(Jaffe 1986; </w:t>
      </w:r>
      <w:r w:rsidR="002A5199" w:rsidRPr="00D6280B">
        <w:rPr>
          <w:rStyle w:val="FootnoteReference"/>
          <w:vertAlign w:val="baseline"/>
        </w:rPr>
        <w:t>Cha</w:t>
      </w:r>
      <w:r w:rsidR="005C182E" w:rsidRPr="00D6280B">
        <w:rPr>
          <w:rStyle w:val="FootnoteReference"/>
          <w:vertAlign w:val="baseline"/>
        </w:rPr>
        <w:t xml:space="preserve">n et al. </w:t>
      </w:r>
      <w:r w:rsidR="002A5199" w:rsidRPr="00D6280B">
        <w:rPr>
          <w:rStyle w:val="FootnoteReference"/>
          <w:vertAlign w:val="baseline"/>
        </w:rPr>
        <w:t>1990</w:t>
      </w:r>
      <w:r w:rsidR="005C182E" w:rsidRPr="00D6280B">
        <w:rPr>
          <w:rStyle w:val="FootnoteReference"/>
          <w:vertAlign w:val="baseline"/>
        </w:rPr>
        <w:t>;</w:t>
      </w:r>
      <w:r w:rsidR="001A32E9" w:rsidRPr="00D6280B">
        <w:rPr>
          <w:rStyle w:val="FootnoteReference"/>
          <w:vertAlign w:val="baseline"/>
        </w:rPr>
        <w:t xml:space="preserve"> </w:t>
      </w:r>
      <w:proofErr w:type="spellStart"/>
      <w:r w:rsidR="001A32E9" w:rsidRPr="00D6280B">
        <w:rPr>
          <w:rStyle w:val="FootnoteReference"/>
          <w:vertAlign w:val="baseline"/>
        </w:rPr>
        <w:t>Doukas</w:t>
      </w:r>
      <w:proofErr w:type="spellEnd"/>
      <w:r w:rsidR="001A32E9" w:rsidRPr="00D6280B">
        <w:rPr>
          <w:rStyle w:val="FootnoteReference"/>
          <w:vertAlign w:val="baseline"/>
        </w:rPr>
        <w:t xml:space="preserve"> and Switzer</w:t>
      </w:r>
      <w:r w:rsidR="005C182E" w:rsidRPr="00D6280B">
        <w:rPr>
          <w:rStyle w:val="FootnoteReference"/>
          <w:vertAlign w:val="baseline"/>
        </w:rPr>
        <w:t xml:space="preserve"> 1992; </w:t>
      </w:r>
      <w:r w:rsidR="001A32E9" w:rsidRPr="00D6280B">
        <w:rPr>
          <w:rStyle w:val="FootnoteReference"/>
          <w:vertAlign w:val="baseline"/>
        </w:rPr>
        <w:t>Chan</w:t>
      </w:r>
      <w:r w:rsidR="005C182E" w:rsidRPr="00D6280B">
        <w:rPr>
          <w:rStyle w:val="FootnoteReference"/>
          <w:vertAlign w:val="baseline"/>
        </w:rPr>
        <w:t xml:space="preserve"> et al.</w:t>
      </w:r>
      <w:r w:rsidR="00437573" w:rsidRPr="00D6280B">
        <w:rPr>
          <w:rStyle w:val="FootnoteReference"/>
          <w:vertAlign w:val="baseline"/>
        </w:rPr>
        <w:t xml:space="preserve"> 2001</w:t>
      </w:r>
      <w:r w:rsidR="005C182E" w:rsidRPr="00D6280B">
        <w:rPr>
          <w:rStyle w:val="FootnoteReference"/>
          <w:vertAlign w:val="baseline"/>
        </w:rPr>
        <w:t>)</w:t>
      </w:r>
      <w:r w:rsidR="00437573" w:rsidRPr="00D6280B">
        <w:t>, Canada (</w:t>
      </w:r>
      <w:r w:rsidR="00437573" w:rsidRPr="00D6280B">
        <w:rPr>
          <w:rStyle w:val="FootnoteReference"/>
          <w:vertAlign w:val="baseline"/>
        </w:rPr>
        <w:t>Johnson and</w:t>
      </w:r>
      <w:r w:rsidR="00437573" w:rsidRPr="00D6280B">
        <w:t xml:space="preserve"> </w:t>
      </w:r>
      <w:proofErr w:type="spellStart"/>
      <w:r w:rsidR="00437573" w:rsidRPr="00D6280B">
        <w:rPr>
          <w:rStyle w:val="FootnoteReference"/>
          <w:vertAlign w:val="baseline"/>
        </w:rPr>
        <w:t>Pazderka</w:t>
      </w:r>
      <w:proofErr w:type="spellEnd"/>
      <w:r w:rsidR="00437573" w:rsidRPr="00D6280B">
        <w:rPr>
          <w:rStyle w:val="FootnoteReference"/>
          <w:vertAlign w:val="baseline"/>
        </w:rPr>
        <w:t xml:space="preserve"> 1993</w:t>
      </w:r>
      <w:r w:rsidR="00437573" w:rsidRPr="00D6280B">
        <w:t>), and Europe (</w:t>
      </w:r>
      <w:r w:rsidR="00437573" w:rsidRPr="00D6280B">
        <w:rPr>
          <w:rStyle w:val="FootnoteReference"/>
          <w:vertAlign w:val="baseline"/>
        </w:rPr>
        <w:t xml:space="preserve">Hall and </w:t>
      </w:r>
      <w:proofErr w:type="spellStart"/>
      <w:r w:rsidR="00437573" w:rsidRPr="00D6280B">
        <w:rPr>
          <w:rStyle w:val="FootnoteReference"/>
          <w:vertAlign w:val="baseline"/>
        </w:rPr>
        <w:t>Oriani</w:t>
      </w:r>
      <w:proofErr w:type="spellEnd"/>
      <w:r w:rsidR="00437573" w:rsidRPr="00D6280B">
        <w:rPr>
          <w:rStyle w:val="FootnoteReference"/>
          <w:vertAlign w:val="baseline"/>
        </w:rPr>
        <w:t xml:space="preserve"> 2004</w:t>
      </w:r>
      <w:r w:rsidR="00437573" w:rsidRPr="00D6280B">
        <w:t>)</w:t>
      </w:r>
      <w:r w:rsidR="005C182E" w:rsidRPr="00D6280B">
        <w:rPr>
          <w:rStyle w:val="FootnoteReference"/>
          <w:vertAlign w:val="baseline"/>
        </w:rPr>
        <w:t xml:space="preserve">. While, a role for the state in financing basic research persists in successful developed economies throughout the world, state-financed commercialization tends to increase returns to political rent-seeking (Gompers and Lerner </w:t>
      </w:r>
      <w:r w:rsidR="00931F4B" w:rsidRPr="00D6280B">
        <w:rPr>
          <w:rStyle w:val="FootnoteReference"/>
          <w:vertAlign w:val="baseline"/>
        </w:rPr>
        <w:t>2004, c. 13</w:t>
      </w:r>
      <w:r w:rsidR="005C182E" w:rsidRPr="00D6280B">
        <w:rPr>
          <w:rStyle w:val="FootnoteReference"/>
          <w:vertAlign w:val="baseline"/>
        </w:rPr>
        <w:t>).</w:t>
      </w:r>
      <w:r w:rsidR="005C182E" w:rsidRPr="00D6280B">
        <w:rPr>
          <w:lang w:val="en-CA"/>
        </w:rPr>
        <w:t xml:space="preserve"> </w:t>
      </w:r>
    </w:p>
  </w:footnote>
  <w:footnote w:id="20">
    <w:p w:rsidR="00B2534D" w:rsidRPr="00D6280B" w:rsidRDefault="00B2534D" w:rsidP="00746D00">
      <w:pPr>
        <w:pStyle w:val="FootnoteText"/>
        <w:tabs>
          <w:tab w:val="left" w:pos="180"/>
        </w:tabs>
        <w:spacing w:after="120"/>
        <w:ind w:left="187" w:hanging="187"/>
        <w:rPr>
          <w:rStyle w:val="FootnoteReference"/>
        </w:rPr>
      </w:pPr>
      <w:r w:rsidRPr="00D6280B">
        <w:rPr>
          <w:rStyle w:val="FootnoteReference"/>
        </w:rPr>
        <w:footnoteRef/>
      </w:r>
      <w:r w:rsidRPr="00D6280B">
        <w:rPr>
          <w:rStyle w:val="FootnoteReference"/>
        </w:rPr>
        <w:t xml:space="preserve"> </w:t>
      </w:r>
      <w:proofErr w:type="spellStart"/>
      <w:r w:rsidRPr="00D6280B">
        <w:rPr>
          <w:rStyle w:val="FootnoteReference"/>
          <w:vertAlign w:val="baseline"/>
        </w:rPr>
        <w:t>Aganin</w:t>
      </w:r>
      <w:proofErr w:type="spellEnd"/>
      <w:r w:rsidRPr="00D6280B">
        <w:rPr>
          <w:rStyle w:val="FootnoteReference"/>
          <w:vertAlign w:val="baseline"/>
        </w:rPr>
        <w:t xml:space="preserve"> and </w:t>
      </w:r>
      <w:proofErr w:type="spellStart"/>
      <w:r w:rsidRPr="00D6280B">
        <w:rPr>
          <w:rStyle w:val="FootnoteReference"/>
          <w:vertAlign w:val="baseline"/>
        </w:rPr>
        <w:t>Volpin</w:t>
      </w:r>
      <w:proofErr w:type="spellEnd"/>
      <w:r w:rsidRPr="00D6280B">
        <w:rPr>
          <w:rStyle w:val="FootnoteReference"/>
          <w:vertAlign w:val="baseline"/>
        </w:rPr>
        <w:t xml:space="preserve"> (2005) document </w:t>
      </w:r>
      <w:r w:rsidRPr="000D1513">
        <w:rPr>
          <w:rStyle w:val="FootnoteReference"/>
          <w:vertAlign w:val="baseline"/>
        </w:rPr>
        <w:t>family controlled pyramidal business groups being somewhat overshadowed by state-controlled pyramidal groups from the 1920s until a privatization drive in the 1990s; after which family controlled business groups regain</w:t>
      </w:r>
      <w:r w:rsidR="00C65D02" w:rsidRPr="000D1513">
        <w:rPr>
          <w:rStyle w:val="FootnoteReference"/>
          <w:vertAlign w:val="baseline"/>
        </w:rPr>
        <w:t>ed</w:t>
      </w:r>
      <w:r w:rsidRPr="000D1513">
        <w:rPr>
          <w:rStyle w:val="FootnoteReference"/>
          <w:vertAlign w:val="baseline"/>
        </w:rPr>
        <w:t xml:space="preserve"> their early 20th century dominance.</w:t>
      </w:r>
      <w:r w:rsidRPr="00D6280B">
        <w:rPr>
          <w:rStyle w:val="FootnoteReference"/>
        </w:rPr>
        <w:t xml:space="preserve">  </w:t>
      </w:r>
    </w:p>
  </w:footnote>
  <w:footnote w:id="21">
    <w:p w:rsidR="00B2534D" w:rsidRPr="00D6280B" w:rsidRDefault="00B2534D" w:rsidP="00746D00">
      <w:pPr>
        <w:pStyle w:val="FootnoteText"/>
        <w:tabs>
          <w:tab w:val="left" w:pos="180"/>
        </w:tabs>
        <w:spacing w:after="120"/>
        <w:ind w:left="187" w:hanging="187"/>
        <w:rPr>
          <w:lang w:val="en-CA"/>
        </w:rPr>
      </w:pPr>
      <w:r w:rsidRPr="00D6280B">
        <w:rPr>
          <w:rStyle w:val="FootnoteReference"/>
        </w:rPr>
        <w:footnoteRef/>
      </w:r>
      <w:r w:rsidRPr="00D6280B">
        <w:rPr>
          <w:rStyle w:val="FootnoteReference"/>
        </w:rPr>
        <w:t xml:space="preserve"> </w:t>
      </w:r>
      <w:r w:rsidR="00746D00" w:rsidRPr="00D6280B">
        <w:t xml:space="preserve">Political economy aspects of these reforms are complicated, but almost certainly very important.  </w:t>
      </w:r>
      <w:r w:rsidRPr="00D6280B">
        <w:rPr>
          <w:rStyle w:val="FootnoteReference"/>
          <w:vertAlign w:val="baseline"/>
        </w:rPr>
        <w:t xml:space="preserve">Pierre Trudeau, whose father Charles Trudeau controlled a small business group, abolished the </w:t>
      </w:r>
      <w:r w:rsidR="00746D00" w:rsidRPr="00D6280B">
        <w:rPr>
          <w:rStyle w:val="FootnoteReference"/>
          <w:vertAlign w:val="baseline"/>
        </w:rPr>
        <w:t>estate</w:t>
      </w:r>
      <w:r w:rsidRPr="00D6280B">
        <w:rPr>
          <w:rStyle w:val="FootnoteReference"/>
          <w:vertAlign w:val="baseline"/>
        </w:rPr>
        <w:t xml:space="preserve"> tax i</w:t>
      </w:r>
      <w:r w:rsidR="00746D00" w:rsidRPr="00D6280B">
        <w:rPr>
          <w:rStyle w:val="FootnoteReference"/>
          <w:vertAlign w:val="baseline"/>
        </w:rPr>
        <w:t xml:space="preserve">n 1972. The replacement, capital gains realization on death, was amended in 1974 to allow family trusts to postpone this for a generation or more. Political pressure from wealthy business families nonetheless persisted.  In </w:t>
      </w:r>
      <w:r w:rsidR="00746D00" w:rsidRPr="00D6280B">
        <w:t xml:space="preserve">1986 and </w:t>
      </w:r>
      <w:r w:rsidR="00746D00" w:rsidRPr="00D6280B">
        <w:rPr>
          <w:rStyle w:val="FootnoteReference"/>
          <w:vertAlign w:val="baseline"/>
        </w:rPr>
        <w:t xml:space="preserve">1991, a branch of the Bronfman family </w:t>
      </w:r>
      <w:r w:rsidR="00746D00" w:rsidRPr="00D6280B">
        <w:t xml:space="preserve">allegedly </w:t>
      </w:r>
      <w:r w:rsidR="00746D00" w:rsidRPr="00D6280B">
        <w:rPr>
          <w:rStyle w:val="FootnoteReference"/>
          <w:vertAlign w:val="baseline"/>
        </w:rPr>
        <w:t xml:space="preserve">sought permission to move $2.2 billion, in such a trust, out of the country without triggering a realization, effectively avoiding all taxes on the estate. </w:t>
      </w:r>
      <w:r w:rsidR="00746D00" w:rsidRPr="00D6280B">
        <w:t xml:space="preserve">Allegedly, </w:t>
      </w:r>
      <w:r w:rsidR="00746D00" w:rsidRPr="00D6280B">
        <w:rPr>
          <w:rStyle w:val="FootnoteReference"/>
          <w:vertAlign w:val="baseline"/>
        </w:rPr>
        <w:t>Revenue Canada denied permission, but was overruled by the Finance Ministry</w:t>
      </w:r>
      <w:r w:rsidR="00746D00" w:rsidRPr="00D6280B">
        <w:t xml:space="preserve"> and the funds were transferred</w:t>
      </w:r>
      <w:r w:rsidR="00746D00" w:rsidRPr="00D6280B">
        <w:rPr>
          <w:rStyle w:val="FootnoteReference"/>
          <w:vertAlign w:val="baseline"/>
        </w:rPr>
        <w:t xml:space="preserve">. See Peter C. Newman “The soft touch of an ace tax collector”, </w:t>
      </w:r>
      <w:r w:rsidR="00746D00" w:rsidRPr="00D6280B">
        <w:rPr>
          <w:rStyle w:val="FootnoteReference"/>
          <w:i/>
          <w:vertAlign w:val="baseline"/>
        </w:rPr>
        <w:t>Maclean's</w:t>
      </w:r>
      <w:r w:rsidR="00746D00" w:rsidRPr="00D6280B">
        <w:rPr>
          <w:rStyle w:val="FootnoteReference"/>
          <w:vertAlign w:val="baseline"/>
        </w:rPr>
        <w:t xml:space="preserve"> June 10, 1996</w:t>
      </w:r>
      <w:r w:rsidR="00746D00" w:rsidRPr="00D6280B">
        <w:t xml:space="preserve">;Diane Francis (2000) “The crusade to know what went on at Revenue Canada” </w:t>
      </w:r>
      <w:r w:rsidR="00746D00" w:rsidRPr="00D6280B">
        <w:rPr>
          <w:i/>
        </w:rPr>
        <w:t>National Post</w:t>
      </w:r>
      <w:r w:rsidR="00746D00" w:rsidRPr="00D6280B">
        <w:t xml:space="preserve">, August 26, 2000.    </w:t>
      </w:r>
    </w:p>
  </w:footnote>
  <w:footnote w:id="22">
    <w:p w:rsidR="00BD28AD" w:rsidRPr="00E41F9D" w:rsidRDefault="00BD28AD" w:rsidP="0096796B">
      <w:pPr>
        <w:pStyle w:val="FootnoteText"/>
        <w:tabs>
          <w:tab w:val="left" w:pos="180"/>
        </w:tabs>
        <w:spacing w:after="120"/>
        <w:ind w:left="187" w:hanging="187"/>
        <w:rPr>
          <w:lang w:val="en-CA"/>
        </w:rPr>
      </w:pPr>
      <w:r w:rsidRPr="00D6280B">
        <w:rPr>
          <w:rStyle w:val="FootnoteReference"/>
        </w:rPr>
        <w:footnoteRef/>
      </w:r>
      <w:r w:rsidRPr="00D6280B">
        <w:t xml:space="preserve"> </w:t>
      </w:r>
      <w:r w:rsidRPr="00D6280B">
        <w:rPr>
          <w:lang w:val="en-CA"/>
        </w:rPr>
        <w:t>Mahoney (2012) notes that many U.S. pyramidal groups contained public utility firms, with regulated cost-plus pricing, making them not only cash cows (sources of subsidies for other group firms), but mechanisms for turning high costs into high profits (cost-plus pricing sets rates so that profits are always a given figure times costs).  Concerns that other firms in groups with public utility operations were unfairly advantaged at the</w:t>
      </w:r>
      <w:r w:rsidRPr="009D1929">
        <w:rPr>
          <w:lang w:val="en-CA"/>
        </w:rPr>
        <w:t xml:space="preserve"> expense of public utility rate payers led to the 1935 Public Utilities Holding Companies Act, which limited public utility pyramiding to two tiers. This act was almost certainly paramount in forcing the dismantling of pyramids whose main edge was the regulated profits of their utilities affiliates. </w:t>
      </w:r>
      <w:proofErr w:type="gramStart"/>
      <w:r w:rsidR="00BC1D4D">
        <w:rPr>
          <w:lang w:val="en-CA"/>
        </w:rPr>
        <w:t>Although</w:t>
      </w:r>
      <w:r w:rsidRPr="009D1929">
        <w:rPr>
          <w:lang w:val="en-CA"/>
        </w:rPr>
        <w:t xml:space="preserve"> many U.S. pyramids were </w:t>
      </w:r>
      <w:r w:rsidR="00E41F9D">
        <w:rPr>
          <w:lang w:val="en-CA"/>
        </w:rPr>
        <w:t>indeed involved largely</w:t>
      </w:r>
      <w:r w:rsidRPr="009D1929">
        <w:rPr>
          <w:lang w:val="en-CA"/>
        </w:rPr>
        <w:t xml:space="preserve"> in public utilities (</w:t>
      </w:r>
      <w:r w:rsidR="00BC1D4D">
        <w:rPr>
          <w:lang w:val="en-CA"/>
        </w:rPr>
        <w:t xml:space="preserve">Bank and </w:t>
      </w:r>
      <w:proofErr w:type="spellStart"/>
      <w:r w:rsidRPr="009D1929">
        <w:rPr>
          <w:lang w:val="en-CA"/>
        </w:rPr>
        <w:t>Cheffins</w:t>
      </w:r>
      <w:proofErr w:type="spellEnd"/>
      <w:r w:rsidRPr="009D1929">
        <w:rPr>
          <w:lang w:val="en-CA"/>
        </w:rPr>
        <w:t xml:space="preserve"> 201</w:t>
      </w:r>
      <w:r w:rsidR="00BC1D4D">
        <w:rPr>
          <w:lang w:val="en-CA"/>
        </w:rPr>
        <w:t>0</w:t>
      </w:r>
      <w:r w:rsidRPr="009D1929">
        <w:rPr>
          <w:lang w:val="en-CA"/>
        </w:rPr>
        <w:t xml:space="preserve">), </w:t>
      </w:r>
      <w:r w:rsidR="00BC1D4D">
        <w:rPr>
          <w:lang w:val="en-CA"/>
        </w:rPr>
        <w:t xml:space="preserve">many </w:t>
      </w:r>
      <w:r w:rsidRPr="009D1929">
        <w:rPr>
          <w:lang w:val="en-CA"/>
        </w:rPr>
        <w:t xml:space="preserve">others contained railroad, financial and industrial </w:t>
      </w:r>
      <w:r w:rsidR="00E41F9D">
        <w:rPr>
          <w:lang w:val="en-CA"/>
        </w:rPr>
        <w:t>firms</w:t>
      </w:r>
      <w:r w:rsidRPr="009D1929">
        <w:rPr>
          <w:lang w:val="en-CA"/>
        </w:rPr>
        <w:t xml:space="preserve"> (Morck</w:t>
      </w:r>
      <w:r w:rsidR="00E41F9D">
        <w:rPr>
          <w:lang w:val="en-CA"/>
        </w:rPr>
        <w:t xml:space="preserve"> 2009).</w:t>
      </w:r>
      <w:proofErr w:type="gramEnd"/>
      <w:r w:rsidR="00E41F9D">
        <w:rPr>
          <w:lang w:val="en-CA"/>
        </w:rPr>
        <w:t xml:space="preserve"> </w:t>
      </w:r>
      <w:r w:rsidRPr="009D1929">
        <w:rPr>
          <w:lang w:val="en-CA"/>
        </w:rPr>
        <w:t xml:space="preserve">The importance of regulated utilities with cost-plus pricing as pyramidal group cash cows in other countries is incompletely investigated.  </w:t>
      </w:r>
    </w:p>
  </w:footnote>
  <w:footnote w:id="23">
    <w:p w:rsidR="00BD28AD" w:rsidRPr="009D1929" w:rsidRDefault="00BD28AD" w:rsidP="0096796B">
      <w:pPr>
        <w:pStyle w:val="FootnoteText"/>
        <w:tabs>
          <w:tab w:val="left" w:pos="180"/>
        </w:tabs>
        <w:spacing w:after="120"/>
        <w:ind w:left="187" w:hanging="187"/>
        <w:rPr>
          <w:lang w:val="en-CA"/>
        </w:rPr>
      </w:pPr>
      <w:r w:rsidRPr="009D1929">
        <w:rPr>
          <w:rStyle w:val="FootnoteReference"/>
        </w:rPr>
        <w:footnoteRef/>
      </w:r>
      <w:r w:rsidRPr="009D1929">
        <w:t xml:space="preserve"> Although sociologists have developed a rich literature on “varieties of capitalism” (Hall and Soskice 2001), many finance and economics issues remain open.  Further research into these issues is clearly warranted.  </w:t>
      </w:r>
    </w:p>
  </w:footnote>
  <w:footnote w:id="24">
    <w:p w:rsidR="00BD28AD" w:rsidRPr="009D1929" w:rsidRDefault="00BD28AD" w:rsidP="0096796B">
      <w:pPr>
        <w:pStyle w:val="FootnoteText"/>
        <w:tabs>
          <w:tab w:val="left" w:pos="180"/>
        </w:tabs>
        <w:spacing w:after="120"/>
        <w:ind w:left="187" w:hanging="187"/>
        <w:rPr>
          <w:lang w:val="en-CA"/>
        </w:rPr>
      </w:pPr>
      <w:r w:rsidRPr="009D1929">
        <w:rPr>
          <w:rStyle w:val="FootnoteReference"/>
        </w:rPr>
        <w:footnoteRef/>
      </w:r>
      <w:r w:rsidRPr="009D1929">
        <w:t xml:space="preserve"> </w:t>
      </w:r>
      <w:r w:rsidRPr="009D1929">
        <w:rPr>
          <w:lang w:val="en-CA"/>
        </w:rPr>
        <w:t>Time inconsistency problems (</w:t>
      </w:r>
      <w:proofErr w:type="spellStart"/>
      <w:r w:rsidRPr="009D1929">
        <w:rPr>
          <w:lang w:val="en-CA"/>
        </w:rPr>
        <w:t>Kydland</w:t>
      </w:r>
      <w:proofErr w:type="spellEnd"/>
      <w:r w:rsidRPr="009D1929">
        <w:rPr>
          <w:lang w:val="en-CA"/>
        </w:rPr>
        <w:t xml:space="preserve">, and Prescott 1977) occur throughout economics – wherever a naively optimal strategy, if successful, changes conditions to render itself suboptimal.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116A"/>
    <w:multiLevelType w:val="hybridMultilevel"/>
    <w:tmpl w:val="AC1EAB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123653C8"/>
    <w:multiLevelType w:val="hybridMultilevel"/>
    <w:tmpl w:val="C54A627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nsid w:val="1C07786D"/>
    <w:multiLevelType w:val="hybridMultilevel"/>
    <w:tmpl w:val="64E05A9A"/>
    <w:lvl w:ilvl="0" w:tplc="04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25C2362C"/>
    <w:multiLevelType w:val="hybridMultilevel"/>
    <w:tmpl w:val="C6D6870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269B3ACA"/>
    <w:multiLevelType w:val="hybridMultilevel"/>
    <w:tmpl w:val="4FFAA2E8"/>
    <w:lvl w:ilvl="0" w:tplc="4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3250F"/>
    <w:multiLevelType w:val="hybridMultilevel"/>
    <w:tmpl w:val="E124D2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67E45B1"/>
    <w:multiLevelType w:val="hybridMultilevel"/>
    <w:tmpl w:val="E5548640"/>
    <w:lvl w:ilvl="0" w:tplc="48090011">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430C5488"/>
    <w:multiLevelType w:val="hybridMultilevel"/>
    <w:tmpl w:val="4474A50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nsid w:val="45200E21"/>
    <w:multiLevelType w:val="hybridMultilevel"/>
    <w:tmpl w:val="4CC2414A"/>
    <w:lvl w:ilvl="0" w:tplc="48090011">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48D13AE2"/>
    <w:multiLevelType w:val="hybridMultilevel"/>
    <w:tmpl w:val="4E14D2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CE86246"/>
    <w:multiLevelType w:val="hybridMultilevel"/>
    <w:tmpl w:val="CE72A31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6DA350C7"/>
    <w:multiLevelType w:val="hybridMultilevel"/>
    <w:tmpl w:val="48A42AEA"/>
    <w:lvl w:ilvl="0" w:tplc="48090011">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7747339E"/>
    <w:multiLevelType w:val="hybridMultilevel"/>
    <w:tmpl w:val="D362E9A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nsid w:val="79F9209E"/>
    <w:multiLevelType w:val="hybridMultilevel"/>
    <w:tmpl w:val="2088648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7F9C6479"/>
    <w:multiLevelType w:val="hybridMultilevel"/>
    <w:tmpl w:val="64D014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8"/>
  </w:num>
  <w:num w:numId="4">
    <w:abstractNumId w:val="4"/>
  </w:num>
  <w:num w:numId="5">
    <w:abstractNumId w:val="11"/>
  </w:num>
  <w:num w:numId="6">
    <w:abstractNumId w:val="6"/>
  </w:num>
  <w:num w:numId="7">
    <w:abstractNumId w:val="14"/>
  </w:num>
  <w:num w:numId="8">
    <w:abstractNumId w:val="1"/>
  </w:num>
  <w:num w:numId="9">
    <w:abstractNumId w:val="12"/>
  </w:num>
  <w:num w:numId="10">
    <w:abstractNumId w:val="5"/>
  </w:num>
  <w:num w:numId="11">
    <w:abstractNumId w:val="10"/>
  </w:num>
  <w:num w:numId="12">
    <w:abstractNumId w:val="2"/>
  </w:num>
  <w:num w:numId="13">
    <w:abstractNumId w:val="0"/>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16"/>
    <w:rsid w:val="0001661F"/>
    <w:rsid w:val="000176B5"/>
    <w:rsid w:val="00020385"/>
    <w:rsid w:val="0002049F"/>
    <w:rsid w:val="00020EEE"/>
    <w:rsid w:val="00026BEB"/>
    <w:rsid w:val="00031B7E"/>
    <w:rsid w:val="00032947"/>
    <w:rsid w:val="00037B3A"/>
    <w:rsid w:val="00050A17"/>
    <w:rsid w:val="000510A2"/>
    <w:rsid w:val="00051679"/>
    <w:rsid w:val="00070FC9"/>
    <w:rsid w:val="00077D6A"/>
    <w:rsid w:val="00090E4E"/>
    <w:rsid w:val="000A2E0F"/>
    <w:rsid w:val="000B1E8F"/>
    <w:rsid w:val="000B25EA"/>
    <w:rsid w:val="000B4552"/>
    <w:rsid w:val="000B5840"/>
    <w:rsid w:val="000D1513"/>
    <w:rsid w:val="000D6DED"/>
    <w:rsid w:val="000E1ACF"/>
    <w:rsid w:val="000F68F5"/>
    <w:rsid w:val="000F7F7E"/>
    <w:rsid w:val="00106785"/>
    <w:rsid w:val="00110E63"/>
    <w:rsid w:val="00111646"/>
    <w:rsid w:val="00112820"/>
    <w:rsid w:val="00124C3A"/>
    <w:rsid w:val="00125A36"/>
    <w:rsid w:val="00132725"/>
    <w:rsid w:val="00143964"/>
    <w:rsid w:val="00144A2C"/>
    <w:rsid w:val="001456DB"/>
    <w:rsid w:val="00155DA6"/>
    <w:rsid w:val="001609BE"/>
    <w:rsid w:val="00172558"/>
    <w:rsid w:val="00180D6F"/>
    <w:rsid w:val="00183012"/>
    <w:rsid w:val="00186B94"/>
    <w:rsid w:val="00192CAA"/>
    <w:rsid w:val="00193601"/>
    <w:rsid w:val="00193E8E"/>
    <w:rsid w:val="001A32E9"/>
    <w:rsid w:val="001A33DC"/>
    <w:rsid w:val="001A6769"/>
    <w:rsid w:val="001A7DCB"/>
    <w:rsid w:val="001B118B"/>
    <w:rsid w:val="001B1D0A"/>
    <w:rsid w:val="001D5B73"/>
    <w:rsid w:val="001E20E6"/>
    <w:rsid w:val="001F72D6"/>
    <w:rsid w:val="0020402D"/>
    <w:rsid w:val="0020449F"/>
    <w:rsid w:val="0020517A"/>
    <w:rsid w:val="00207736"/>
    <w:rsid w:val="00216A61"/>
    <w:rsid w:val="00221947"/>
    <w:rsid w:val="0022275D"/>
    <w:rsid w:val="00223F8D"/>
    <w:rsid w:val="00240531"/>
    <w:rsid w:val="0025440F"/>
    <w:rsid w:val="00256105"/>
    <w:rsid w:val="00260194"/>
    <w:rsid w:val="00270A56"/>
    <w:rsid w:val="00272C22"/>
    <w:rsid w:val="00287DAC"/>
    <w:rsid w:val="00293C1A"/>
    <w:rsid w:val="00293CF5"/>
    <w:rsid w:val="002950A9"/>
    <w:rsid w:val="002952D8"/>
    <w:rsid w:val="00295BDF"/>
    <w:rsid w:val="002A5199"/>
    <w:rsid w:val="002A7673"/>
    <w:rsid w:val="002A7E06"/>
    <w:rsid w:val="002B1687"/>
    <w:rsid w:val="002B2C0B"/>
    <w:rsid w:val="002B58BF"/>
    <w:rsid w:val="002C6CF9"/>
    <w:rsid w:val="002C782A"/>
    <w:rsid w:val="002D2F7E"/>
    <w:rsid w:val="002D34D6"/>
    <w:rsid w:val="002E0367"/>
    <w:rsid w:val="002E68F8"/>
    <w:rsid w:val="002F19A5"/>
    <w:rsid w:val="002F738A"/>
    <w:rsid w:val="002F74CF"/>
    <w:rsid w:val="00306436"/>
    <w:rsid w:val="00310C55"/>
    <w:rsid w:val="003114A5"/>
    <w:rsid w:val="00311823"/>
    <w:rsid w:val="003148A2"/>
    <w:rsid w:val="00330476"/>
    <w:rsid w:val="003429A1"/>
    <w:rsid w:val="00344FBE"/>
    <w:rsid w:val="0034544F"/>
    <w:rsid w:val="00350222"/>
    <w:rsid w:val="003534D0"/>
    <w:rsid w:val="003607BC"/>
    <w:rsid w:val="00362A49"/>
    <w:rsid w:val="00385434"/>
    <w:rsid w:val="0038715F"/>
    <w:rsid w:val="0039384B"/>
    <w:rsid w:val="003B0F7E"/>
    <w:rsid w:val="003B2C9D"/>
    <w:rsid w:val="003B31A6"/>
    <w:rsid w:val="003B4A43"/>
    <w:rsid w:val="003C1377"/>
    <w:rsid w:val="003D4097"/>
    <w:rsid w:val="003D7CC0"/>
    <w:rsid w:val="003E0216"/>
    <w:rsid w:val="003E48FE"/>
    <w:rsid w:val="003F05FD"/>
    <w:rsid w:val="003F6E69"/>
    <w:rsid w:val="00412976"/>
    <w:rsid w:val="00421AEE"/>
    <w:rsid w:val="00423794"/>
    <w:rsid w:val="00424A68"/>
    <w:rsid w:val="00426433"/>
    <w:rsid w:val="00433585"/>
    <w:rsid w:val="00433E7D"/>
    <w:rsid w:val="0043705D"/>
    <w:rsid w:val="00437573"/>
    <w:rsid w:val="0043759B"/>
    <w:rsid w:val="00440212"/>
    <w:rsid w:val="00443D73"/>
    <w:rsid w:val="004524DE"/>
    <w:rsid w:val="00457720"/>
    <w:rsid w:val="00471074"/>
    <w:rsid w:val="00477289"/>
    <w:rsid w:val="00481461"/>
    <w:rsid w:val="00494417"/>
    <w:rsid w:val="004B1B97"/>
    <w:rsid w:val="004B2A80"/>
    <w:rsid w:val="004B7E32"/>
    <w:rsid w:val="004C143D"/>
    <w:rsid w:val="004C2954"/>
    <w:rsid w:val="004D06AD"/>
    <w:rsid w:val="004D4072"/>
    <w:rsid w:val="004D7226"/>
    <w:rsid w:val="004D7CFB"/>
    <w:rsid w:val="004E1027"/>
    <w:rsid w:val="004F2ECA"/>
    <w:rsid w:val="004F71A0"/>
    <w:rsid w:val="00517231"/>
    <w:rsid w:val="00520417"/>
    <w:rsid w:val="00521D27"/>
    <w:rsid w:val="0053379C"/>
    <w:rsid w:val="00543444"/>
    <w:rsid w:val="005464CE"/>
    <w:rsid w:val="00550C4B"/>
    <w:rsid w:val="005514CA"/>
    <w:rsid w:val="005557D5"/>
    <w:rsid w:val="00563AD1"/>
    <w:rsid w:val="00564B7B"/>
    <w:rsid w:val="00571E56"/>
    <w:rsid w:val="00573E6D"/>
    <w:rsid w:val="00586325"/>
    <w:rsid w:val="0059022B"/>
    <w:rsid w:val="00594813"/>
    <w:rsid w:val="005955D4"/>
    <w:rsid w:val="005A0391"/>
    <w:rsid w:val="005A0AB0"/>
    <w:rsid w:val="005A1BD9"/>
    <w:rsid w:val="005B27F3"/>
    <w:rsid w:val="005B3B43"/>
    <w:rsid w:val="005B4007"/>
    <w:rsid w:val="005B5F38"/>
    <w:rsid w:val="005B6E44"/>
    <w:rsid w:val="005C0347"/>
    <w:rsid w:val="005C182E"/>
    <w:rsid w:val="005C5E4D"/>
    <w:rsid w:val="005D0269"/>
    <w:rsid w:val="005D0CDF"/>
    <w:rsid w:val="005D6230"/>
    <w:rsid w:val="005D734B"/>
    <w:rsid w:val="005F4274"/>
    <w:rsid w:val="005F4812"/>
    <w:rsid w:val="006050AC"/>
    <w:rsid w:val="00611223"/>
    <w:rsid w:val="006119F0"/>
    <w:rsid w:val="0061719E"/>
    <w:rsid w:val="00624FC9"/>
    <w:rsid w:val="00632AE4"/>
    <w:rsid w:val="00636C59"/>
    <w:rsid w:val="00656D17"/>
    <w:rsid w:val="00661295"/>
    <w:rsid w:val="006746CA"/>
    <w:rsid w:val="00684E55"/>
    <w:rsid w:val="00692751"/>
    <w:rsid w:val="006933D2"/>
    <w:rsid w:val="00697B4B"/>
    <w:rsid w:val="006A6718"/>
    <w:rsid w:val="006B1DC9"/>
    <w:rsid w:val="006B2201"/>
    <w:rsid w:val="006B3B54"/>
    <w:rsid w:val="006B5AF8"/>
    <w:rsid w:val="006B7566"/>
    <w:rsid w:val="006C02F5"/>
    <w:rsid w:val="006C19D4"/>
    <w:rsid w:val="006C6007"/>
    <w:rsid w:val="006E1CAD"/>
    <w:rsid w:val="006E3366"/>
    <w:rsid w:val="006E72F2"/>
    <w:rsid w:val="006E7783"/>
    <w:rsid w:val="006F085B"/>
    <w:rsid w:val="006F3532"/>
    <w:rsid w:val="007072B4"/>
    <w:rsid w:val="007101B6"/>
    <w:rsid w:val="00716BB4"/>
    <w:rsid w:val="00721A90"/>
    <w:rsid w:val="00721C03"/>
    <w:rsid w:val="00723B7F"/>
    <w:rsid w:val="0072537D"/>
    <w:rsid w:val="007255A8"/>
    <w:rsid w:val="007363B5"/>
    <w:rsid w:val="0073698A"/>
    <w:rsid w:val="007416CB"/>
    <w:rsid w:val="00746725"/>
    <w:rsid w:val="00746D00"/>
    <w:rsid w:val="007657F0"/>
    <w:rsid w:val="00765A90"/>
    <w:rsid w:val="0076607D"/>
    <w:rsid w:val="0077045E"/>
    <w:rsid w:val="0077128E"/>
    <w:rsid w:val="00771B09"/>
    <w:rsid w:val="00773A7E"/>
    <w:rsid w:val="00776144"/>
    <w:rsid w:val="0078018B"/>
    <w:rsid w:val="00781B2E"/>
    <w:rsid w:val="00781CEA"/>
    <w:rsid w:val="00781CFB"/>
    <w:rsid w:val="0078292B"/>
    <w:rsid w:val="007A1410"/>
    <w:rsid w:val="007A2167"/>
    <w:rsid w:val="007A5923"/>
    <w:rsid w:val="007A754E"/>
    <w:rsid w:val="007B25E9"/>
    <w:rsid w:val="007B63C0"/>
    <w:rsid w:val="007D713F"/>
    <w:rsid w:val="007D7B72"/>
    <w:rsid w:val="007E3ACB"/>
    <w:rsid w:val="007F4475"/>
    <w:rsid w:val="00820B49"/>
    <w:rsid w:val="0082283F"/>
    <w:rsid w:val="008242A5"/>
    <w:rsid w:val="00832C7E"/>
    <w:rsid w:val="00842F1B"/>
    <w:rsid w:val="00845A3C"/>
    <w:rsid w:val="00852C2D"/>
    <w:rsid w:val="00857906"/>
    <w:rsid w:val="008652E0"/>
    <w:rsid w:val="00865599"/>
    <w:rsid w:val="00880E1B"/>
    <w:rsid w:val="00881C7C"/>
    <w:rsid w:val="008A20C0"/>
    <w:rsid w:val="008A2881"/>
    <w:rsid w:val="008A3897"/>
    <w:rsid w:val="008A3F71"/>
    <w:rsid w:val="008B784C"/>
    <w:rsid w:val="008C3B31"/>
    <w:rsid w:val="008E32F4"/>
    <w:rsid w:val="008E7E9A"/>
    <w:rsid w:val="008F4EE1"/>
    <w:rsid w:val="00904DEC"/>
    <w:rsid w:val="009123FE"/>
    <w:rsid w:val="009261E3"/>
    <w:rsid w:val="00931F4B"/>
    <w:rsid w:val="00933727"/>
    <w:rsid w:val="00952620"/>
    <w:rsid w:val="009559B2"/>
    <w:rsid w:val="00955F6A"/>
    <w:rsid w:val="009606E5"/>
    <w:rsid w:val="009666A4"/>
    <w:rsid w:val="0096796B"/>
    <w:rsid w:val="00973A21"/>
    <w:rsid w:val="00982052"/>
    <w:rsid w:val="00983797"/>
    <w:rsid w:val="00986C75"/>
    <w:rsid w:val="00994E7F"/>
    <w:rsid w:val="009A3AF9"/>
    <w:rsid w:val="009A40DE"/>
    <w:rsid w:val="009B6FA1"/>
    <w:rsid w:val="009C1E3B"/>
    <w:rsid w:val="009C4F34"/>
    <w:rsid w:val="009D0BF4"/>
    <w:rsid w:val="009D1929"/>
    <w:rsid w:val="009D4CCC"/>
    <w:rsid w:val="009E2D47"/>
    <w:rsid w:val="009E5830"/>
    <w:rsid w:val="009E760E"/>
    <w:rsid w:val="00A04D17"/>
    <w:rsid w:val="00A062C9"/>
    <w:rsid w:val="00A0762A"/>
    <w:rsid w:val="00A201F3"/>
    <w:rsid w:val="00A202EA"/>
    <w:rsid w:val="00A24943"/>
    <w:rsid w:val="00A26154"/>
    <w:rsid w:val="00A35C53"/>
    <w:rsid w:val="00A3679B"/>
    <w:rsid w:val="00A41351"/>
    <w:rsid w:val="00A47353"/>
    <w:rsid w:val="00A542EC"/>
    <w:rsid w:val="00A562D5"/>
    <w:rsid w:val="00A672A8"/>
    <w:rsid w:val="00A776C9"/>
    <w:rsid w:val="00A826BC"/>
    <w:rsid w:val="00A84BC3"/>
    <w:rsid w:val="00A93B9F"/>
    <w:rsid w:val="00A96ACF"/>
    <w:rsid w:val="00A96BE3"/>
    <w:rsid w:val="00AA097B"/>
    <w:rsid w:val="00AB69B7"/>
    <w:rsid w:val="00AC2619"/>
    <w:rsid w:val="00AC2802"/>
    <w:rsid w:val="00AC44B4"/>
    <w:rsid w:val="00AD24B1"/>
    <w:rsid w:val="00AD49E7"/>
    <w:rsid w:val="00AE21FC"/>
    <w:rsid w:val="00AE5413"/>
    <w:rsid w:val="00AE63C4"/>
    <w:rsid w:val="00AF7D9F"/>
    <w:rsid w:val="00B005DE"/>
    <w:rsid w:val="00B00AA9"/>
    <w:rsid w:val="00B10F05"/>
    <w:rsid w:val="00B24225"/>
    <w:rsid w:val="00B2534D"/>
    <w:rsid w:val="00B265D8"/>
    <w:rsid w:val="00B2670B"/>
    <w:rsid w:val="00B26E72"/>
    <w:rsid w:val="00B55B0A"/>
    <w:rsid w:val="00B62864"/>
    <w:rsid w:val="00B663C1"/>
    <w:rsid w:val="00B76DF4"/>
    <w:rsid w:val="00B91D71"/>
    <w:rsid w:val="00BA0266"/>
    <w:rsid w:val="00BA2766"/>
    <w:rsid w:val="00BB0440"/>
    <w:rsid w:val="00BB72A6"/>
    <w:rsid w:val="00BC1D4D"/>
    <w:rsid w:val="00BD1EFA"/>
    <w:rsid w:val="00BD28AD"/>
    <w:rsid w:val="00BD3198"/>
    <w:rsid w:val="00BD3744"/>
    <w:rsid w:val="00BE09B1"/>
    <w:rsid w:val="00C003CF"/>
    <w:rsid w:val="00C00564"/>
    <w:rsid w:val="00C068E0"/>
    <w:rsid w:val="00C127F5"/>
    <w:rsid w:val="00C13B6D"/>
    <w:rsid w:val="00C23C3A"/>
    <w:rsid w:val="00C268EE"/>
    <w:rsid w:val="00C30C55"/>
    <w:rsid w:val="00C32C4E"/>
    <w:rsid w:val="00C46BE2"/>
    <w:rsid w:val="00C53EB7"/>
    <w:rsid w:val="00C552D4"/>
    <w:rsid w:val="00C55BB1"/>
    <w:rsid w:val="00C65D02"/>
    <w:rsid w:val="00C74880"/>
    <w:rsid w:val="00C87B64"/>
    <w:rsid w:val="00C94313"/>
    <w:rsid w:val="00CB1F9B"/>
    <w:rsid w:val="00CB4CFA"/>
    <w:rsid w:val="00CC0F07"/>
    <w:rsid w:val="00CC2378"/>
    <w:rsid w:val="00CD18F6"/>
    <w:rsid w:val="00CD516A"/>
    <w:rsid w:val="00CD5603"/>
    <w:rsid w:val="00CE6FC1"/>
    <w:rsid w:val="00CF58C0"/>
    <w:rsid w:val="00D002BE"/>
    <w:rsid w:val="00D02BA2"/>
    <w:rsid w:val="00D03FA9"/>
    <w:rsid w:val="00D139CC"/>
    <w:rsid w:val="00D240F8"/>
    <w:rsid w:val="00D30214"/>
    <w:rsid w:val="00D364EA"/>
    <w:rsid w:val="00D37961"/>
    <w:rsid w:val="00D47B9C"/>
    <w:rsid w:val="00D47BCB"/>
    <w:rsid w:val="00D50E1B"/>
    <w:rsid w:val="00D52B16"/>
    <w:rsid w:val="00D6280B"/>
    <w:rsid w:val="00D732DE"/>
    <w:rsid w:val="00D74151"/>
    <w:rsid w:val="00D74C01"/>
    <w:rsid w:val="00D77D3C"/>
    <w:rsid w:val="00D879B0"/>
    <w:rsid w:val="00DA35C3"/>
    <w:rsid w:val="00DA3BC3"/>
    <w:rsid w:val="00DA45BA"/>
    <w:rsid w:val="00DB7431"/>
    <w:rsid w:val="00DC2CAA"/>
    <w:rsid w:val="00E0069A"/>
    <w:rsid w:val="00E042EA"/>
    <w:rsid w:val="00E146C9"/>
    <w:rsid w:val="00E1517B"/>
    <w:rsid w:val="00E17CB3"/>
    <w:rsid w:val="00E20BC6"/>
    <w:rsid w:val="00E25D15"/>
    <w:rsid w:val="00E27FC7"/>
    <w:rsid w:val="00E31DC3"/>
    <w:rsid w:val="00E343A9"/>
    <w:rsid w:val="00E35D3B"/>
    <w:rsid w:val="00E41F9D"/>
    <w:rsid w:val="00E53EBC"/>
    <w:rsid w:val="00E56523"/>
    <w:rsid w:val="00E64A13"/>
    <w:rsid w:val="00E776E0"/>
    <w:rsid w:val="00E779E5"/>
    <w:rsid w:val="00E856A7"/>
    <w:rsid w:val="00E863A9"/>
    <w:rsid w:val="00E96845"/>
    <w:rsid w:val="00E96F21"/>
    <w:rsid w:val="00EA0437"/>
    <w:rsid w:val="00EA0E65"/>
    <w:rsid w:val="00EB0970"/>
    <w:rsid w:val="00EB343D"/>
    <w:rsid w:val="00EB4522"/>
    <w:rsid w:val="00ED63B5"/>
    <w:rsid w:val="00ED79D1"/>
    <w:rsid w:val="00EF1422"/>
    <w:rsid w:val="00EF270D"/>
    <w:rsid w:val="00F002CF"/>
    <w:rsid w:val="00F0187E"/>
    <w:rsid w:val="00F103BA"/>
    <w:rsid w:val="00F10E95"/>
    <w:rsid w:val="00F120A6"/>
    <w:rsid w:val="00F20887"/>
    <w:rsid w:val="00F2153A"/>
    <w:rsid w:val="00F40953"/>
    <w:rsid w:val="00F654D8"/>
    <w:rsid w:val="00F66EF9"/>
    <w:rsid w:val="00F7325D"/>
    <w:rsid w:val="00F82E69"/>
    <w:rsid w:val="00F847BE"/>
    <w:rsid w:val="00F91E18"/>
    <w:rsid w:val="00FA0C05"/>
    <w:rsid w:val="00FA2BE9"/>
    <w:rsid w:val="00FB765B"/>
    <w:rsid w:val="00FC2214"/>
    <w:rsid w:val="00FC4965"/>
    <w:rsid w:val="00FE10D9"/>
    <w:rsid w:val="00FF3A0F"/>
    <w:rsid w:val="00FF4FC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6F2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SG" w:eastAsia="en-SG"/>
    </w:rPr>
  </w:style>
  <w:style w:type="paragraph" w:styleId="Heading6">
    <w:name w:val="heading 6"/>
    <w:basedOn w:val="Normal"/>
    <w:next w:val="Normal"/>
    <w:link w:val="Heading6Char"/>
    <w:uiPriority w:val="9"/>
    <w:semiHidden/>
    <w:unhideWhenUsed/>
    <w:qFormat/>
    <w:rsid w:val="00D03FA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433"/>
    <w:pPr>
      <w:spacing w:after="0" w:line="240" w:lineRule="auto"/>
    </w:pPr>
  </w:style>
  <w:style w:type="paragraph" w:styleId="ListParagraph">
    <w:name w:val="List Paragraph"/>
    <w:basedOn w:val="Normal"/>
    <w:uiPriority w:val="34"/>
    <w:qFormat/>
    <w:rsid w:val="003E0216"/>
    <w:pPr>
      <w:ind w:left="720"/>
      <w:contextualSpacing/>
    </w:pPr>
  </w:style>
  <w:style w:type="paragraph" w:styleId="FootnoteText">
    <w:name w:val="footnote text"/>
    <w:basedOn w:val="Normal"/>
    <w:link w:val="FootnoteTextChar"/>
    <w:uiPriority w:val="99"/>
    <w:unhideWhenUsed/>
    <w:rsid w:val="00CD516A"/>
    <w:pPr>
      <w:spacing w:after="0" w:line="240" w:lineRule="auto"/>
    </w:pPr>
    <w:rPr>
      <w:sz w:val="20"/>
      <w:szCs w:val="20"/>
    </w:rPr>
  </w:style>
  <w:style w:type="character" w:customStyle="1" w:styleId="FootnoteTextChar">
    <w:name w:val="Footnote Text Char"/>
    <w:basedOn w:val="DefaultParagraphFont"/>
    <w:link w:val="FootnoteText"/>
    <w:uiPriority w:val="99"/>
    <w:rsid w:val="00CD516A"/>
    <w:rPr>
      <w:sz w:val="20"/>
      <w:szCs w:val="20"/>
    </w:rPr>
  </w:style>
  <w:style w:type="character" w:styleId="FootnoteReference">
    <w:name w:val="footnote reference"/>
    <w:basedOn w:val="DefaultParagraphFont"/>
    <w:uiPriority w:val="99"/>
    <w:semiHidden/>
    <w:unhideWhenUsed/>
    <w:rsid w:val="00CD516A"/>
    <w:rPr>
      <w:vertAlign w:val="superscript"/>
    </w:rPr>
  </w:style>
  <w:style w:type="paragraph" w:styleId="Header">
    <w:name w:val="header"/>
    <w:basedOn w:val="Normal"/>
    <w:link w:val="HeaderChar"/>
    <w:uiPriority w:val="99"/>
    <w:semiHidden/>
    <w:unhideWhenUsed/>
    <w:rsid w:val="004772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7289"/>
  </w:style>
  <w:style w:type="paragraph" w:styleId="Footer">
    <w:name w:val="footer"/>
    <w:basedOn w:val="Normal"/>
    <w:link w:val="FooterChar"/>
    <w:uiPriority w:val="99"/>
    <w:unhideWhenUsed/>
    <w:rsid w:val="00477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289"/>
  </w:style>
  <w:style w:type="character" w:styleId="CommentReference">
    <w:name w:val="annotation reference"/>
    <w:basedOn w:val="DefaultParagraphFont"/>
    <w:uiPriority w:val="99"/>
    <w:semiHidden/>
    <w:unhideWhenUsed/>
    <w:rsid w:val="00180D6F"/>
    <w:rPr>
      <w:sz w:val="16"/>
      <w:szCs w:val="16"/>
    </w:rPr>
  </w:style>
  <w:style w:type="paragraph" w:styleId="CommentText">
    <w:name w:val="annotation text"/>
    <w:basedOn w:val="Normal"/>
    <w:link w:val="CommentTextChar"/>
    <w:uiPriority w:val="99"/>
    <w:unhideWhenUsed/>
    <w:rsid w:val="00180D6F"/>
    <w:pPr>
      <w:spacing w:line="240" w:lineRule="auto"/>
    </w:pPr>
    <w:rPr>
      <w:sz w:val="20"/>
      <w:szCs w:val="20"/>
    </w:rPr>
  </w:style>
  <w:style w:type="character" w:customStyle="1" w:styleId="CommentTextChar">
    <w:name w:val="Comment Text Char"/>
    <w:basedOn w:val="DefaultParagraphFont"/>
    <w:link w:val="CommentText"/>
    <w:uiPriority w:val="99"/>
    <w:rsid w:val="00180D6F"/>
    <w:rPr>
      <w:sz w:val="20"/>
      <w:szCs w:val="20"/>
    </w:rPr>
  </w:style>
  <w:style w:type="paragraph" w:styleId="CommentSubject">
    <w:name w:val="annotation subject"/>
    <w:basedOn w:val="CommentText"/>
    <w:next w:val="CommentText"/>
    <w:link w:val="CommentSubjectChar"/>
    <w:uiPriority w:val="99"/>
    <w:semiHidden/>
    <w:unhideWhenUsed/>
    <w:rsid w:val="00180D6F"/>
    <w:rPr>
      <w:b/>
      <w:bCs/>
    </w:rPr>
  </w:style>
  <w:style w:type="character" w:customStyle="1" w:styleId="CommentSubjectChar">
    <w:name w:val="Comment Subject Char"/>
    <w:basedOn w:val="CommentTextChar"/>
    <w:link w:val="CommentSubject"/>
    <w:uiPriority w:val="99"/>
    <w:semiHidden/>
    <w:rsid w:val="00180D6F"/>
    <w:rPr>
      <w:b/>
      <w:bCs/>
      <w:sz w:val="20"/>
      <w:szCs w:val="20"/>
    </w:rPr>
  </w:style>
  <w:style w:type="paragraph" w:styleId="BalloonText">
    <w:name w:val="Balloon Text"/>
    <w:basedOn w:val="Normal"/>
    <w:link w:val="BalloonTextChar"/>
    <w:uiPriority w:val="99"/>
    <w:semiHidden/>
    <w:unhideWhenUsed/>
    <w:rsid w:val="00180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D6F"/>
    <w:rPr>
      <w:rFonts w:ascii="Tahoma" w:hAnsi="Tahoma" w:cs="Tahoma"/>
      <w:sz w:val="16"/>
      <w:szCs w:val="16"/>
    </w:rPr>
  </w:style>
  <w:style w:type="paragraph" w:styleId="Revision">
    <w:name w:val="Revision"/>
    <w:hidden/>
    <w:uiPriority w:val="99"/>
    <w:semiHidden/>
    <w:rsid w:val="002F738A"/>
    <w:pPr>
      <w:spacing w:after="0" w:line="240" w:lineRule="auto"/>
    </w:pPr>
  </w:style>
  <w:style w:type="character" w:styleId="Hyperlink">
    <w:name w:val="Hyperlink"/>
    <w:basedOn w:val="DefaultParagraphFont"/>
    <w:uiPriority w:val="99"/>
    <w:unhideWhenUsed/>
    <w:rsid w:val="008A20C0"/>
    <w:rPr>
      <w:color w:val="0000FF"/>
      <w:u w:val="single"/>
    </w:rPr>
  </w:style>
  <w:style w:type="character" w:customStyle="1" w:styleId="Heading1Char">
    <w:name w:val="Heading 1 Char"/>
    <w:basedOn w:val="DefaultParagraphFont"/>
    <w:link w:val="Heading1"/>
    <w:uiPriority w:val="9"/>
    <w:rsid w:val="00E96F21"/>
    <w:rPr>
      <w:rFonts w:ascii="Times New Roman" w:eastAsia="Times New Roman" w:hAnsi="Times New Roman" w:cs="Times New Roman"/>
      <w:b/>
      <w:bCs/>
      <w:kern w:val="36"/>
      <w:sz w:val="48"/>
      <w:szCs w:val="48"/>
      <w:lang w:val="en-SG" w:eastAsia="en-SG"/>
    </w:rPr>
  </w:style>
  <w:style w:type="character" w:customStyle="1" w:styleId="authorroledesc">
    <w:name w:val="authorroledesc"/>
    <w:basedOn w:val="DefaultParagraphFont"/>
    <w:rsid w:val="004D4072"/>
  </w:style>
  <w:style w:type="character" w:customStyle="1" w:styleId="Heading6Char">
    <w:name w:val="Heading 6 Char"/>
    <w:basedOn w:val="DefaultParagraphFont"/>
    <w:link w:val="Heading6"/>
    <w:uiPriority w:val="9"/>
    <w:semiHidden/>
    <w:rsid w:val="00D03FA9"/>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443D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6F2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SG" w:eastAsia="en-SG"/>
    </w:rPr>
  </w:style>
  <w:style w:type="paragraph" w:styleId="Heading6">
    <w:name w:val="heading 6"/>
    <w:basedOn w:val="Normal"/>
    <w:next w:val="Normal"/>
    <w:link w:val="Heading6Char"/>
    <w:uiPriority w:val="9"/>
    <w:semiHidden/>
    <w:unhideWhenUsed/>
    <w:qFormat/>
    <w:rsid w:val="00D03FA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433"/>
    <w:pPr>
      <w:spacing w:after="0" w:line="240" w:lineRule="auto"/>
    </w:pPr>
  </w:style>
  <w:style w:type="paragraph" w:styleId="ListParagraph">
    <w:name w:val="List Paragraph"/>
    <w:basedOn w:val="Normal"/>
    <w:uiPriority w:val="34"/>
    <w:qFormat/>
    <w:rsid w:val="003E0216"/>
    <w:pPr>
      <w:ind w:left="720"/>
      <w:contextualSpacing/>
    </w:pPr>
  </w:style>
  <w:style w:type="paragraph" w:styleId="FootnoteText">
    <w:name w:val="footnote text"/>
    <w:basedOn w:val="Normal"/>
    <w:link w:val="FootnoteTextChar"/>
    <w:uiPriority w:val="99"/>
    <w:unhideWhenUsed/>
    <w:rsid w:val="00CD516A"/>
    <w:pPr>
      <w:spacing w:after="0" w:line="240" w:lineRule="auto"/>
    </w:pPr>
    <w:rPr>
      <w:sz w:val="20"/>
      <w:szCs w:val="20"/>
    </w:rPr>
  </w:style>
  <w:style w:type="character" w:customStyle="1" w:styleId="FootnoteTextChar">
    <w:name w:val="Footnote Text Char"/>
    <w:basedOn w:val="DefaultParagraphFont"/>
    <w:link w:val="FootnoteText"/>
    <w:uiPriority w:val="99"/>
    <w:rsid w:val="00CD516A"/>
    <w:rPr>
      <w:sz w:val="20"/>
      <w:szCs w:val="20"/>
    </w:rPr>
  </w:style>
  <w:style w:type="character" w:styleId="FootnoteReference">
    <w:name w:val="footnote reference"/>
    <w:basedOn w:val="DefaultParagraphFont"/>
    <w:uiPriority w:val="99"/>
    <w:semiHidden/>
    <w:unhideWhenUsed/>
    <w:rsid w:val="00CD516A"/>
    <w:rPr>
      <w:vertAlign w:val="superscript"/>
    </w:rPr>
  </w:style>
  <w:style w:type="paragraph" w:styleId="Header">
    <w:name w:val="header"/>
    <w:basedOn w:val="Normal"/>
    <w:link w:val="HeaderChar"/>
    <w:uiPriority w:val="99"/>
    <w:semiHidden/>
    <w:unhideWhenUsed/>
    <w:rsid w:val="004772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7289"/>
  </w:style>
  <w:style w:type="paragraph" w:styleId="Footer">
    <w:name w:val="footer"/>
    <w:basedOn w:val="Normal"/>
    <w:link w:val="FooterChar"/>
    <w:uiPriority w:val="99"/>
    <w:unhideWhenUsed/>
    <w:rsid w:val="00477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289"/>
  </w:style>
  <w:style w:type="character" w:styleId="CommentReference">
    <w:name w:val="annotation reference"/>
    <w:basedOn w:val="DefaultParagraphFont"/>
    <w:uiPriority w:val="99"/>
    <w:semiHidden/>
    <w:unhideWhenUsed/>
    <w:rsid w:val="00180D6F"/>
    <w:rPr>
      <w:sz w:val="16"/>
      <w:szCs w:val="16"/>
    </w:rPr>
  </w:style>
  <w:style w:type="paragraph" w:styleId="CommentText">
    <w:name w:val="annotation text"/>
    <w:basedOn w:val="Normal"/>
    <w:link w:val="CommentTextChar"/>
    <w:uiPriority w:val="99"/>
    <w:unhideWhenUsed/>
    <w:rsid w:val="00180D6F"/>
    <w:pPr>
      <w:spacing w:line="240" w:lineRule="auto"/>
    </w:pPr>
    <w:rPr>
      <w:sz w:val="20"/>
      <w:szCs w:val="20"/>
    </w:rPr>
  </w:style>
  <w:style w:type="character" w:customStyle="1" w:styleId="CommentTextChar">
    <w:name w:val="Comment Text Char"/>
    <w:basedOn w:val="DefaultParagraphFont"/>
    <w:link w:val="CommentText"/>
    <w:uiPriority w:val="99"/>
    <w:rsid w:val="00180D6F"/>
    <w:rPr>
      <w:sz w:val="20"/>
      <w:szCs w:val="20"/>
    </w:rPr>
  </w:style>
  <w:style w:type="paragraph" w:styleId="CommentSubject">
    <w:name w:val="annotation subject"/>
    <w:basedOn w:val="CommentText"/>
    <w:next w:val="CommentText"/>
    <w:link w:val="CommentSubjectChar"/>
    <w:uiPriority w:val="99"/>
    <w:semiHidden/>
    <w:unhideWhenUsed/>
    <w:rsid w:val="00180D6F"/>
    <w:rPr>
      <w:b/>
      <w:bCs/>
    </w:rPr>
  </w:style>
  <w:style w:type="character" w:customStyle="1" w:styleId="CommentSubjectChar">
    <w:name w:val="Comment Subject Char"/>
    <w:basedOn w:val="CommentTextChar"/>
    <w:link w:val="CommentSubject"/>
    <w:uiPriority w:val="99"/>
    <w:semiHidden/>
    <w:rsid w:val="00180D6F"/>
    <w:rPr>
      <w:b/>
      <w:bCs/>
      <w:sz w:val="20"/>
      <w:szCs w:val="20"/>
    </w:rPr>
  </w:style>
  <w:style w:type="paragraph" w:styleId="BalloonText">
    <w:name w:val="Balloon Text"/>
    <w:basedOn w:val="Normal"/>
    <w:link w:val="BalloonTextChar"/>
    <w:uiPriority w:val="99"/>
    <w:semiHidden/>
    <w:unhideWhenUsed/>
    <w:rsid w:val="00180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D6F"/>
    <w:rPr>
      <w:rFonts w:ascii="Tahoma" w:hAnsi="Tahoma" w:cs="Tahoma"/>
      <w:sz w:val="16"/>
      <w:szCs w:val="16"/>
    </w:rPr>
  </w:style>
  <w:style w:type="paragraph" w:styleId="Revision">
    <w:name w:val="Revision"/>
    <w:hidden/>
    <w:uiPriority w:val="99"/>
    <w:semiHidden/>
    <w:rsid w:val="002F738A"/>
    <w:pPr>
      <w:spacing w:after="0" w:line="240" w:lineRule="auto"/>
    </w:pPr>
  </w:style>
  <w:style w:type="character" w:styleId="Hyperlink">
    <w:name w:val="Hyperlink"/>
    <w:basedOn w:val="DefaultParagraphFont"/>
    <w:uiPriority w:val="99"/>
    <w:unhideWhenUsed/>
    <w:rsid w:val="008A20C0"/>
    <w:rPr>
      <w:color w:val="0000FF"/>
      <w:u w:val="single"/>
    </w:rPr>
  </w:style>
  <w:style w:type="character" w:customStyle="1" w:styleId="Heading1Char">
    <w:name w:val="Heading 1 Char"/>
    <w:basedOn w:val="DefaultParagraphFont"/>
    <w:link w:val="Heading1"/>
    <w:uiPriority w:val="9"/>
    <w:rsid w:val="00E96F21"/>
    <w:rPr>
      <w:rFonts w:ascii="Times New Roman" w:eastAsia="Times New Roman" w:hAnsi="Times New Roman" w:cs="Times New Roman"/>
      <w:b/>
      <w:bCs/>
      <w:kern w:val="36"/>
      <w:sz w:val="48"/>
      <w:szCs w:val="48"/>
      <w:lang w:val="en-SG" w:eastAsia="en-SG"/>
    </w:rPr>
  </w:style>
  <w:style w:type="character" w:customStyle="1" w:styleId="authorroledesc">
    <w:name w:val="authorroledesc"/>
    <w:basedOn w:val="DefaultParagraphFont"/>
    <w:rsid w:val="004D4072"/>
  </w:style>
  <w:style w:type="character" w:customStyle="1" w:styleId="Heading6Char">
    <w:name w:val="Heading 6 Char"/>
    <w:basedOn w:val="DefaultParagraphFont"/>
    <w:link w:val="Heading6"/>
    <w:uiPriority w:val="9"/>
    <w:semiHidden/>
    <w:rsid w:val="00D03FA9"/>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443D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6098">
      <w:bodyDiv w:val="1"/>
      <w:marLeft w:val="0"/>
      <w:marRight w:val="0"/>
      <w:marTop w:val="0"/>
      <w:marBottom w:val="0"/>
      <w:divBdr>
        <w:top w:val="none" w:sz="0" w:space="0" w:color="auto"/>
        <w:left w:val="none" w:sz="0" w:space="0" w:color="auto"/>
        <w:bottom w:val="none" w:sz="0" w:space="0" w:color="auto"/>
        <w:right w:val="none" w:sz="0" w:space="0" w:color="auto"/>
      </w:divBdr>
    </w:div>
    <w:div w:id="381635936">
      <w:bodyDiv w:val="1"/>
      <w:marLeft w:val="0"/>
      <w:marRight w:val="0"/>
      <w:marTop w:val="0"/>
      <w:marBottom w:val="0"/>
      <w:divBdr>
        <w:top w:val="none" w:sz="0" w:space="0" w:color="auto"/>
        <w:left w:val="none" w:sz="0" w:space="0" w:color="auto"/>
        <w:bottom w:val="none" w:sz="0" w:space="0" w:color="auto"/>
        <w:right w:val="none" w:sz="0" w:space="0" w:color="auto"/>
      </w:divBdr>
      <w:divsChild>
        <w:div w:id="288364683">
          <w:marLeft w:val="0"/>
          <w:marRight w:val="0"/>
          <w:marTop w:val="0"/>
          <w:marBottom w:val="0"/>
          <w:divBdr>
            <w:top w:val="none" w:sz="0" w:space="0" w:color="auto"/>
            <w:left w:val="none" w:sz="0" w:space="0" w:color="auto"/>
            <w:bottom w:val="none" w:sz="0" w:space="0" w:color="auto"/>
            <w:right w:val="none" w:sz="0" w:space="0" w:color="auto"/>
          </w:divBdr>
          <w:divsChild>
            <w:div w:id="342557320">
              <w:marLeft w:val="0"/>
              <w:marRight w:val="0"/>
              <w:marTop w:val="0"/>
              <w:marBottom w:val="0"/>
              <w:divBdr>
                <w:top w:val="none" w:sz="0" w:space="0" w:color="auto"/>
                <w:left w:val="none" w:sz="0" w:space="0" w:color="auto"/>
                <w:bottom w:val="none" w:sz="0" w:space="0" w:color="auto"/>
                <w:right w:val="none" w:sz="0" w:space="0" w:color="auto"/>
              </w:divBdr>
              <w:divsChild>
                <w:div w:id="3372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4934">
          <w:marLeft w:val="0"/>
          <w:marRight w:val="0"/>
          <w:marTop w:val="0"/>
          <w:marBottom w:val="0"/>
          <w:divBdr>
            <w:top w:val="none" w:sz="0" w:space="0" w:color="auto"/>
            <w:left w:val="none" w:sz="0" w:space="0" w:color="auto"/>
            <w:bottom w:val="none" w:sz="0" w:space="0" w:color="auto"/>
            <w:right w:val="none" w:sz="0" w:space="0" w:color="auto"/>
          </w:divBdr>
          <w:divsChild>
            <w:div w:id="11074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22720">
      <w:bodyDiv w:val="1"/>
      <w:marLeft w:val="0"/>
      <w:marRight w:val="0"/>
      <w:marTop w:val="0"/>
      <w:marBottom w:val="0"/>
      <w:divBdr>
        <w:top w:val="none" w:sz="0" w:space="0" w:color="auto"/>
        <w:left w:val="none" w:sz="0" w:space="0" w:color="auto"/>
        <w:bottom w:val="none" w:sz="0" w:space="0" w:color="auto"/>
        <w:right w:val="none" w:sz="0" w:space="0" w:color="auto"/>
      </w:divBdr>
      <w:divsChild>
        <w:div w:id="829373702">
          <w:marLeft w:val="0"/>
          <w:marRight w:val="0"/>
          <w:marTop w:val="0"/>
          <w:marBottom w:val="0"/>
          <w:divBdr>
            <w:top w:val="none" w:sz="0" w:space="0" w:color="auto"/>
            <w:left w:val="none" w:sz="0" w:space="0" w:color="auto"/>
            <w:bottom w:val="none" w:sz="0" w:space="0" w:color="auto"/>
            <w:right w:val="none" w:sz="0" w:space="0" w:color="auto"/>
          </w:divBdr>
          <w:divsChild>
            <w:div w:id="489489356">
              <w:marLeft w:val="0"/>
              <w:marRight w:val="0"/>
              <w:marTop w:val="0"/>
              <w:marBottom w:val="0"/>
              <w:divBdr>
                <w:top w:val="none" w:sz="0" w:space="0" w:color="auto"/>
                <w:left w:val="none" w:sz="0" w:space="0" w:color="auto"/>
                <w:bottom w:val="none" w:sz="0" w:space="0" w:color="auto"/>
                <w:right w:val="none" w:sz="0" w:space="0" w:color="auto"/>
              </w:divBdr>
              <w:divsChild>
                <w:div w:id="1868712429">
                  <w:marLeft w:val="0"/>
                  <w:marRight w:val="0"/>
                  <w:marTop w:val="0"/>
                  <w:marBottom w:val="0"/>
                  <w:divBdr>
                    <w:top w:val="none" w:sz="0" w:space="0" w:color="auto"/>
                    <w:left w:val="none" w:sz="0" w:space="0" w:color="auto"/>
                    <w:bottom w:val="none" w:sz="0" w:space="0" w:color="auto"/>
                    <w:right w:val="none" w:sz="0" w:space="0" w:color="auto"/>
                  </w:divBdr>
                  <w:divsChild>
                    <w:div w:id="21205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08248">
      <w:bodyDiv w:val="1"/>
      <w:marLeft w:val="0"/>
      <w:marRight w:val="0"/>
      <w:marTop w:val="0"/>
      <w:marBottom w:val="0"/>
      <w:divBdr>
        <w:top w:val="none" w:sz="0" w:space="0" w:color="auto"/>
        <w:left w:val="none" w:sz="0" w:space="0" w:color="auto"/>
        <w:bottom w:val="none" w:sz="0" w:space="0" w:color="auto"/>
        <w:right w:val="none" w:sz="0" w:space="0" w:color="auto"/>
      </w:divBdr>
      <w:divsChild>
        <w:div w:id="948396664">
          <w:marLeft w:val="0"/>
          <w:marRight w:val="0"/>
          <w:marTop w:val="0"/>
          <w:marBottom w:val="0"/>
          <w:divBdr>
            <w:top w:val="none" w:sz="0" w:space="0" w:color="auto"/>
            <w:left w:val="none" w:sz="0" w:space="0" w:color="auto"/>
            <w:bottom w:val="none" w:sz="0" w:space="0" w:color="auto"/>
            <w:right w:val="none" w:sz="0" w:space="0" w:color="auto"/>
          </w:divBdr>
          <w:divsChild>
            <w:div w:id="37317244">
              <w:marLeft w:val="0"/>
              <w:marRight w:val="0"/>
              <w:marTop w:val="0"/>
              <w:marBottom w:val="0"/>
              <w:divBdr>
                <w:top w:val="none" w:sz="0" w:space="0" w:color="auto"/>
                <w:left w:val="none" w:sz="0" w:space="0" w:color="auto"/>
                <w:bottom w:val="none" w:sz="0" w:space="0" w:color="auto"/>
                <w:right w:val="none" w:sz="0" w:space="0" w:color="auto"/>
              </w:divBdr>
              <w:divsChild>
                <w:div w:id="1355038050">
                  <w:marLeft w:val="0"/>
                  <w:marRight w:val="0"/>
                  <w:marTop w:val="0"/>
                  <w:marBottom w:val="0"/>
                  <w:divBdr>
                    <w:top w:val="none" w:sz="0" w:space="0" w:color="auto"/>
                    <w:left w:val="none" w:sz="0" w:space="0" w:color="auto"/>
                    <w:bottom w:val="none" w:sz="0" w:space="0" w:color="auto"/>
                    <w:right w:val="none" w:sz="0" w:space="0" w:color="auto"/>
                  </w:divBdr>
                  <w:divsChild>
                    <w:div w:id="401101788">
                      <w:marLeft w:val="0"/>
                      <w:marRight w:val="0"/>
                      <w:marTop w:val="0"/>
                      <w:marBottom w:val="0"/>
                      <w:divBdr>
                        <w:top w:val="none" w:sz="0" w:space="0" w:color="auto"/>
                        <w:left w:val="none" w:sz="0" w:space="0" w:color="auto"/>
                        <w:bottom w:val="none" w:sz="0" w:space="0" w:color="auto"/>
                        <w:right w:val="none" w:sz="0" w:space="0" w:color="auto"/>
                      </w:divBdr>
                      <w:divsChild>
                        <w:div w:id="496656992">
                          <w:marLeft w:val="0"/>
                          <w:marRight w:val="0"/>
                          <w:marTop w:val="0"/>
                          <w:marBottom w:val="0"/>
                          <w:divBdr>
                            <w:top w:val="none" w:sz="0" w:space="0" w:color="auto"/>
                            <w:left w:val="none" w:sz="0" w:space="0" w:color="auto"/>
                            <w:bottom w:val="none" w:sz="0" w:space="0" w:color="auto"/>
                            <w:right w:val="none" w:sz="0" w:space="0" w:color="auto"/>
                          </w:divBdr>
                          <w:divsChild>
                            <w:div w:id="45305172">
                              <w:marLeft w:val="0"/>
                              <w:marRight w:val="0"/>
                              <w:marTop w:val="0"/>
                              <w:marBottom w:val="0"/>
                              <w:divBdr>
                                <w:top w:val="none" w:sz="0" w:space="0" w:color="auto"/>
                                <w:left w:val="none" w:sz="0" w:space="0" w:color="auto"/>
                                <w:bottom w:val="none" w:sz="0" w:space="0" w:color="auto"/>
                                <w:right w:val="none" w:sz="0" w:space="0" w:color="auto"/>
                              </w:divBdr>
                              <w:divsChild>
                                <w:div w:id="680739391">
                                  <w:marLeft w:val="0"/>
                                  <w:marRight w:val="0"/>
                                  <w:marTop w:val="0"/>
                                  <w:marBottom w:val="0"/>
                                  <w:divBdr>
                                    <w:top w:val="none" w:sz="0" w:space="0" w:color="auto"/>
                                    <w:left w:val="none" w:sz="0" w:space="0" w:color="auto"/>
                                    <w:bottom w:val="none" w:sz="0" w:space="0" w:color="auto"/>
                                    <w:right w:val="none" w:sz="0" w:space="0" w:color="auto"/>
                                  </w:divBdr>
                                  <w:divsChild>
                                    <w:div w:id="1769037044">
                                      <w:marLeft w:val="0"/>
                                      <w:marRight w:val="0"/>
                                      <w:marTop w:val="0"/>
                                      <w:marBottom w:val="0"/>
                                      <w:divBdr>
                                        <w:top w:val="none" w:sz="0" w:space="0" w:color="auto"/>
                                        <w:left w:val="none" w:sz="0" w:space="0" w:color="auto"/>
                                        <w:bottom w:val="none" w:sz="0" w:space="0" w:color="auto"/>
                                        <w:right w:val="none" w:sz="0" w:space="0" w:color="auto"/>
                                      </w:divBdr>
                                      <w:divsChild>
                                        <w:div w:id="1736539704">
                                          <w:marLeft w:val="0"/>
                                          <w:marRight w:val="0"/>
                                          <w:marTop w:val="0"/>
                                          <w:marBottom w:val="0"/>
                                          <w:divBdr>
                                            <w:top w:val="none" w:sz="0" w:space="0" w:color="auto"/>
                                            <w:left w:val="none" w:sz="0" w:space="0" w:color="auto"/>
                                            <w:bottom w:val="none" w:sz="0" w:space="0" w:color="auto"/>
                                            <w:right w:val="none" w:sz="0" w:space="0" w:color="auto"/>
                                          </w:divBdr>
                                          <w:divsChild>
                                            <w:div w:id="1770344129">
                                              <w:marLeft w:val="0"/>
                                              <w:marRight w:val="0"/>
                                              <w:marTop w:val="0"/>
                                              <w:marBottom w:val="0"/>
                                              <w:divBdr>
                                                <w:top w:val="none" w:sz="0" w:space="0" w:color="auto"/>
                                                <w:left w:val="none" w:sz="0" w:space="0" w:color="auto"/>
                                                <w:bottom w:val="none" w:sz="0" w:space="0" w:color="auto"/>
                                                <w:right w:val="none" w:sz="0" w:space="0" w:color="auto"/>
                                              </w:divBdr>
                                              <w:divsChild>
                                                <w:div w:id="92172162">
                                                  <w:marLeft w:val="0"/>
                                                  <w:marRight w:val="0"/>
                                                  <w:marTop w:val="0"/>
                                                  <w:marBottom w:val="0"/>
                                                  <w:divBdr>
                                                    <w:top w:val="none" w:sz="0" w:space="0" w:color="auto"/>
                                                    <w:left w:val="none" w:sz="0" w:space="0" w:color="auto"/>
                                                    <w:bottom w:val="none" w:sz="0" w:space="0" w:color="auto"/>
                                                    <w:right w:val="none" w:sz="0" w:space="0" w:color="auto"/>
                                                  </w:divBdr>
                                                  <w:divsChild>
                                                    <w:div w:id="287667705">
                                                      <w:marLeft w:val="0"/>
                                                      <w:marRight w:val="0"/>
                                                      <w:marTop w:val="0"/>
                                                      <w:marBottom w:val="0"/>
                                                      <w:divBdr>
                                                        <w:top w:val="none" w:sz="0" w:space="0" w:color="auto"/>
                                                        <w:left w:val="none" w:sz="0" w:space="0" w:color="auto"/>
                                                        <w:bottom w:val="none" w:sz="0" w:space="0" w:color="auto"/>
                                                        <w:right w:val="none" w:sz="0" w:space="0" w:color="auto"/>
                                                      </w:divBdr>
                                                      <w:divsChild>
                                                        <w:div w:id="710418411">
                                                          <w:marLeft w:val="0"/>
                                                          <w:marRight w:val="0"/>
                                                          <w:marTop w:val="0"/>
                                                          <w:marBottom w:val="0"/>
                                                          <w:divBdr>
                                                            <w:top w:val="none" w:sz="0" w:space="0" w:color="auto"/>
                                                            <w:left w:val="none" w:sz="0" w:space="0" w:color="auto"/>
                                                            <w:bottom w:val="none" w:sz="0" w:space="0" w:color="auto"/>
                                                            <w:right w:val="none" w:sz="0" w:space="0" w:color="auto"/>
                                                          </w:divBdr>
                                                          <w:divsChild>
                                                            <w:div w:id="53739641">
                                                              <w:marLeft w:val="0"/>
                                                              <w:marRight w:val="150"/>
                                                              <w:marTop w:val="0"/>
                                                              <w:marBottom w:val="150"/>
                                                              <w:divBdr>
                                                                <w:top w:val="none" w:sz="0" w:space="0" w:color="auto"/>
                                                                <w:left w:val="none" w:sz="0" w:space="0" w:color="auto"/>
                                                                <w:bottom w:val="none" w:sz="0" w:space="0" w:color="auto"/>
                                                                <w:right w:val="none" w:sz="0" w:space="0" w:color="auto"/>
                                                              </w:divBdr>
                                                              <w:divsChild>
                                                                <w:div w:id="377553647">
                                                                  <w:marLeft w:val="0"/>
                                                                  <w:marRight w:val="0"/>
                                                                  <w:marTop w:val="0"/>
                                                                  <w:marBottom w:val="0"/>
                                                                  <w:divBdr>
                                                                    <w:top w:val="none" w:sz="0" w:space="0" w:color="auto"/>
                                                                    <w:left w:val="none" w:sz="0" w:space="0" w:color="auto"/>
                                                                    <w:bottom w:val="none" w:sz="0" w:space="0" w:color="auto"/>
                                                                    <w:right w:val="none" w:sz="0" w:space="0" w:color="auto"/>
                                                                  </w:divBdr>
                                                                  <w:divsChild>
                                                                    <w:div w:id="1970433279">
                                                                      <w:marLeft w:val="0"/>
                                                                      <w:marRight w:val="0"/>
                                                                      <w:marTop w:val="0"/>
                                                                      <w:marBottom w:val="0"/>
                                                                      <w:divBdr>
                                                                        <w:top w:val="none" w:sz="0" w:space="0" w:color="auto"/>
                                                                        <w:left w:val="none" w:sz="0" w:space="0" w:color="auto"/>
                                                                        <w:bottom w:val="none" w:sz="0" w:space="0" w:color="auto"/>
                                                                        <w:right w:val="none" w:sz="0" w:space="0" w:color="auto"/>
                                                                      </w:divBdr>
                                                                      <w:divsChild>
                                                                        <w:div w:id="64307414">
                                                                          <w:marLeft w:val="0"/>
                                                                          <w:marRight w:val="0"/>
                                                                          <w:marTop w:val="0"/>
                                                                          <w:marBottom w:val="0"/>
                                                                          <w:divBdr>
                                                                            <w:top w:val="none" w:sz="0" w:space="0" w:color="auto"/>
                                                                            <w:left w:val="none" w:sz="0" w:space="0" w:color="auto"/>
                                                                            <w:bottom w:val="none" w:sz="0" w:space="0" w:color="auto"/>
                                                                            <w:right w:val="none" w:sz="0" w:space="0" w:color="auto"/>
                                                                          </w:divBdr>
                                                                          <w:divsChild>
                                                                            <w:div w:id="958144761">
                                                                              <w:marLeft w:val="0"/>
                                                                              <w:marRight w:val="0"/>
                                                                              <w:marTop w:val="0"/>
                                                                              <w:marBottom w:val="0"/>
                                                                              <w:divBdr>
                                                                                <w:top w:val="none" w:sz="0" w:space="0" w:color="auto"/>
                                                                                <w:left w:val="none" w:sz="0" w:space="0" w:color="auto"/>
                                                                                <w:bottom w:val="none" w:sz="0" w:space="0" w:color="auto"/>
                                                                                <w:right w:val="none" w:sz="0" w:space="0" w:color="auto"/>
                                                                              </w:divBdr>
                                                                              <w:divsChild>
                                                                                <w:div w:id="1027945987">
                                                                                  <w:marLeft w:val="0"/>
                                                                                  <w:marRight w:val="0"/>
                                                                                  <w:marTop w:val="0"/>
                                                                                  <w:marBottom w:val="0"/>
                                                                                  <w:divBdr>
                                                                                    <w:top w:val="none" w:sz="0" w:space="0" w:color="auto"/>
                                                                                    <w:left w:val="none" w:sz="0" w:space="0" w:color="auto"/>
                                                                                    <w:bottom w:val="none" w:sz="0" w:space="0" w:color="auto"/>
                                                                                    <w:right w:val="none" w:sz="0" w:space="0" w:color="auto"/>
                                                                                  </w:divBdr>
                                                                                  <w:divsChild>
                                                                                    <w:div w:id="174269240">
                                                                                      <w:marLeft w:val="0"/>
                                                                                      <w:marRight w:val="0"/>
                                                                                      <w:marTop w:val="0"/>
                                                                                      <w:marBottom w:val="0"/>
                                                                                      <w:divBdr>
                                                                                        <w:top w:val="none" w:sz="0" w:space="0" w:color="auto"/>
                                                                                        <w:left w:val="none" w:sz="0" w:space="0" w:color="auto"/>
                                                                                        <w:bottom w:val="none" w:sz="0" w:space="0" w:color="auto"/>
                                                                                        <w:right w:val="none" w:sz="0" w:space="0" w:color="auto"/>
                                                                                      </w:divBdr>
                                                                                    </w:div>
                                                                                    <w:div w:id="10302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131330">
      <w:bodyDiv w:val="1"/>
      <w:marLeft w:val="0"/>
      <w:marRight w:val="0"/>
      <w:marTop w:val="0"/>
      <w:marBottom w:val="0"/>
      <w:divBdr>
        <w:top w:val="none" w:sz="0" w:space="0" w:color="auto"/>
        <w:left w:val="none" w:sz="0" w:space="0" w:color="auto"/>
        <w:bottom w:val="none" w:sz="0" w:space="0" w:color="auto"/>
        <w:right w:val="none" w:sz="0" w:space="0" w:color="auto"/>
      </w:divBdr>
    </w:div>
    <w:div w:id="1267424480">
      <w:bodyDiv w:val="1"/>
      <w:marLeft w:val="0"/>
      <w:marRight w:val="0"/>
      <w:marTop w:val="0"/>
      <w:marBottom w:val="0"/>
      <w:divBdr>
        <w:top w:val="none" w:sz="0" w:space="0" w:color="auto"/>
        <w:left w:val="none" w:sz="0" w:space="0" w:color="auto"/>
        <w:bottom w:val="none" w:sz="0" w:space="0" w:color="auto"/>
        <w:right w:val="none" w:sz="0" w:space="0" w:color="auto"/>
      </w:divBdr>
      <w:divsChild>
        <w:div w:id="697048587">
          <w:marLeft w:val="2400"/>
          <w:marRight w:val="0"/>
          <w:marTop w:val="0"/>
          <w:marBottom w:val="0"/>
          <w:divBdr>
            <w:top w:val="none" w:sz="0" w:space="0" w:color="auto"/>
            <w:left w:val="none" w:sz="0" w:space="0" w:color="auto"/>
            <w:bottom w:val="none" w:sz="0" w:space="0" w:color="auto"/>
            <w:right w:val="none" w:sz="0" w:space="0" w:color="auto"/>
          </w:divBdr>
          <w:divsChild>
            <w:div w:id="1526208688">
              <w:marLeft w:val="0"/>
              <w:marRight w:val="0"/>
              <w:marTop w:val="0"/>
              <w:marBottom w:val="0"/>
              <w:divBdr>
                <w:top w:val="none" w:sz="0" w:space="0" w:color="auto"/>
                <w:left w:val="none" w:sz="0" w:space="0" w:color="auto"/>
                <w:bottom w:val="none" w:sz="0" w:space="0" w:color="auto"/>
                <w:right w:val="none" w:sz="0" w:space="0" w:color="auto"/>
              </w:divBdr>
            </w:div>
          </w:divsChild>
        </w:div>
        <w:div w:id="261187604">
          <w:marLeft w:val="0"/>
          <w:marRight w:val="0"/>
          <w:marTop w:val="0"/>
          <w:marBottom w:val="0"/>
          <w:divBdr>
            <w:top w:val="none" w:sz="0" w:space="0" w:color="auto"/>
            <w:left w:val="none" w:sz="0" w:space="0" w:color="auto"/>
            <w:bottom w:val="none" w:sz="0" w:space="0" w:color="auto"/>
            <w:right w:val="none" w:sz="0" w:space="0" w:color="auto"/>
          </w:divBdr>
        </w:div>
        <w:div w:id="1993827579">
          <w:marLeft w:val="2400"/>
          <w:marRight w:val="0"/>
          <w:marTop w:val="0"/>
          <w:marBottom w:val="0"/>
          <w:divBdr>
            <w:top w:val="none" w:sz="0" w:space="0" w:color="auto"/>
            <w:left w:val="none" w:sz="0" w:space="0" w:color="auto"/>
            <w:bottom w:val="none" w:sz="0" w:space="0" w:color="auto"/>
            <w:right w:val="none" w:sz="0" w:space="0" w:color="auto"/>
          </w:divBdr>
        </w:div>
        <w:div w:id="222496300">
          <w:marLeft w:val="0"/>
          <w:marRight w:val="0"/>
          <w:marTop w:val="0"/>
          <w:marBottom w:val="0"/>
          <w:divBdr>
            <w:top w:val="none" w:sz="0" w:space="0" w:color="auto"/>
            <w:left w:val="none" w:sz="0" w:space="0" w:color="auto"/>
            <w:bottom w:val="none" w:sz="0" w:space="0" w:color="auto"/>
            <w:right w:val="none" w:sz="0" w:space="0" w:color="auto"/>
          </w:divBdr>
        </w:div>
        <w:div w:id="1393889557">
          <w:marLeft w:val="2400"/>
          <w:marRight w:val="0"/>
          <w:marTop w:val="0"/>
          <w:marBottom w:val="0"/>
          <w:divBdr>
            <w:top w:val="none" w:sz="0" w:space="0" w:color="auto"/>
            <w:left w:val="none" w:sz="0" w:space="0" w:color="auto"/>
            <w:bottom w:val="none" w:sz="0" w:space="0" w:color="auto"/>
            <w:right w:val="none" w:sz="0" w:space="0" w:color="auto"/>
          </w:divBdr>
        </w:div>
        <w:div w:id="1521814075">
          <w:marLeft w:val="0"/>
          <w:marRight w:val="0"/>
          <w:marTop w:val="0"/>
          <w:marBottom w:val="0"/>
          <w:divBdr>
            <w:top w:val="none" w:sz="0" w:space="0" w:color="auto"/>
            <w:left w:val="none" w:sz="0" w:space="0" w:color="auto"/>
            <w:bottom w:val="none" w:sz="0" w:space="0" w:color="auto"/>
            <w:right w:val="none" w:sz="0" w:space="0" w:color="auto"/>
          </w:divBdr>
        </w:div>
        <w:div w:id="149516541">
          <w:marLeft w:val="2400"/>
          <w:marRight w:val="0"/>
          <w:marTop w:val="0"/>
          <w:marBottom w:val="0"/>
          <w:divBdr>
            <w:top w:val="none" w:sz="0" w:space="0" w:color="auto"/>
            <w:left w:val="none" w:sz="0" w:space="0" w:color="auto"/>
            <w:bottom w:val="none" w:sz="0" w:space="0" w:color="auto"/>
            <w:right w:val="none" w:sz="0" w:space="0" w:color="auto"/>
          </w:divBdr>
        </w:div>
      </w:divsChild>
    </w:div>
    <w:div w:id="1360668470">
      <w:bodyDiv w:val="1"/>
      <w:marLeft w:val="0"/>
      <w:marRight w:val="0"/>
      <w:marTop w:val="0"/>
      <w:marBottom w:val="0"/>
      <w:divBdr>
        <w:top w:val="none" w:sz="0" w:space="0" w:color="auto"/>
        <w:left w:val="none" w:sz="0" w:space="0" w:color="auto"/>
        <w:bottom w:val="none" w:sz="0" w:space="0" w:color="auto"/>
        <w:right w:val="none" w:sz="0" w:space="0" w:color="auto"/>
      </w:divBdr>
    </w:div>
    <w:div w:id="1615557758">
      <w:bodyDiv w:val="1"/>
      <w:marLeft w:val="0"/>
      <w:marRight w:val="0"/>
      <w:marTop w:val="0"/>
      <w:marBottom w:val="0"/>
      <w:divBdr>
        <w:top w:val="none" w:sz="0" w:space="0" w:color="auto"/>
        <w:left w:val="none" w:sz="0" w:space="0" w:color="auto"/>
        <w:bottom w:val="none" w:sz="0" w:space="0" w:color="auto"/>
        <w:right w:val="none" w:sz="0" w:space="0" w:color="auto"/>
      </w:divBdr>
      <w:divsChild>
        <w:div w:id="1429350268">
          <w:marLeft w:val="0"/>
          <w:marRight w:val="0"/>
          <w:marTop w:val="0"/>
          <w:marBottom w:val="0"/>
          <w:divBdr>
            <w:top w:val="none" w:sz="0" w:space="0" w:color="auto"/>
            <w:left w:val="none" w:sz="0" w:space="0" w:color="auto"/>
            <w:bottom w:val="none" w:sz="0" w:space="0" w:color="auto"/>
            <w:right w:val="none" w:sz="0" w:space="0" w:color="auto"/>
          </w:divBdr>
          <w:divsChild>
            <w:div w:id="1919712374">
              <w:marLeft w:val="0"/>
              <w:marRight w:val="0"/>
              <w:marTop w:val="0"/>
              <w:marBottom w:val="0"/>
              <w:divBdr>
                <w:top w:val="none" w:sz="0" w:space="0" w:color="auto"/>
                <w:left w:val="none" w:sz="0" w:space="0" w:color="auto"/>
                <w:bottom w:val="none" w:sz="0" w:space="0" w:color="auto"/>
                <w:right w:val="none" w:sz="0" w:space="0" w:color="auto"/>
              </w:divBdr>
              <w:divsChild>
                <w:div w:id="365831530">
                  <w:marLeft w:val="0"/>
                  <w:marRight w:val="0"/>
                  <w:marTop w:val="0"/>
                  <w:marBottom w:val="0"/>
                  <w:divBdr>
                    <w:top w:val="none" w:sz="0" w:space="0" w:color="auto"/>
                    <w:left w:val="none" w:sz="0" w:space="0" w:color="auto"/>
                    <w:bottom w:val="none" w:sz="0" w:space="0" w:color="auto"/>
                    <w:right w:val="none" w:sz="0" w:space="0" w:color="auto"/>
                  </w:divBdr>
                  <w:divsChild>
                    <w:div w:id="1557426761">
                      <w:marLeft w:val="0"/>
                      <w:marRight w:val="0"/>
                      <w:marTop w:val="0"/>
                      <w:marBottom w:val="0"/>
                      <w:divBdr>
                        <w:top w:val="none" w:sz="0" w:space="0" w:color="auto"/>
                        <w:left w:val="none" w:sz="0" w:space="0" w:color="auto"/>
                        <w:bottom w:val="none" w:sz="0" w:space="0" w:color="auto"/>
                        <w:right w:val="none" w:sz="0" w:space="0" w:color="auto"/>
                      </w:divBdr>
                      <w:divsChild>
                        <w:div w:id="968704103">
                          <w:marLeft w:val="0"/>
                          <w:marRight w:val="0"/>
                          <w:marTop w:val="0"/>
                          <w:marBottom w:val="0"/>
                          <w:divBdr>
                            <w:top w:val="none" w:sz="0" w:space="0" w:color="auto"/>
                            <w:left w:val="none" w:sz="0" w:space="0" w:color="auto"/>
                            <w:bottom w:val="none" w:sz="0" w:space="0" w:color="auto"/>
                            <w:right w:val="none" w:sz="0" w:space="0" w:color="auto"/>
                          </w:divBdr>
                          <w:divsChild>
                            <w:div w:id="1578436757">
                              <w:marLeft w:val="0"/>
                              <w:marRight w:val="0"/>
                              <w:marTop w:val="0"/>
                              <w:marBottom w:val="0"/>
                              <w:divBdr>
                                <w:top w:val="none" w:sz="0" w:space="0" w:color="auto"/>
                                <w:left w:val="none" w:sz="0" w:space="0" w:color="auto"/>
                                <w:bottom w:val="none" w:sz="0" w:space="0" w:color="auto"/>
                                <w:right w:val="none" w:sz="0" w:space="0" w:color="auto"/>
                              </w:divBdr>
                              <w:divsChild>
                                <w:div w:id="339166312">
                                  <w:marLeft w:val="0"/>
                                  <w:marRight w:val="0"/>
                                  <w:marTop w:val="0"/>
                                  <w:marBottom w:val="0"/>
                                  <w:divBdr>
                                    <w:top w:val="none" w:sz="0" w:space="0" w:color="auto"/>
                                    <w:left w:val="none" w:sz="0" w:space="0" w:color="auto"/>
                                    <w:bottom w:val="none" w:sz="0" w:space="0" w:color="auto"/>
                                    <w:right w:val="none" w:sz="0" w:space="0" w:color="auto"/>
                                  </w:divBdr>
                                  <w:divsChild>
                                    <w:div w:id="1576670382">
                                      <w:marLeft w:val="0"/>
                                      <w:marRight w:val="0"/>
                                      <w:marTop w:val="0"/>
                                      <w:marBottom w:val="0"/>
                                      <w:divBdr>
                                        <w:top w:val="none" w:sz="0" w:space="0" w:color="auto"/>
                                        <w:left w:val="none" w:sz="0" w:space="0" w:color="auto"/>
                                        <w:bottom w:val="none" w:sz="0" w:space="0" w:color="auto"/>
                                        <w:right w:val="none" w:sz="0" w:space="0" w:color="auto"/>
                                      </w:divBdr>
                                    </w:div>
                                    <w:div w:id="13822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900232">
      <w:bodyDiv w:val="1"/>
      <w:marLeft w:val="0"/>
      <w:marRight w:val="0"/>
      <w:marTop w:val="0"/>
      <w:marBottom w:val="0"/>
      <w:divBdr>
        <w:top w:val="none" w:sz="0" w:space="0" w:color="auto"/>
        <w:left w:val="none" w:sz="0" w:space="0" w:color="auto"/>
        <w:bottom w:val="none" w:sz="0" w:space="0" w:color="auto"/>
        <w:right w:val="none" w:sz="0" w:space="0" w:color="auto"/>
      </w:divBdr>
      <w:divsChild>
        <w:div w:id="833303671">
          <w:marLeft w:val="0"/>
          <w:marRight w:val="0"/>
          <w:marTop w:val="0"/>
          <w:marBottom w:val="0"/>
          <w:divBdr>
            <w:top w:val="none" w:sz="0" w:space="0" w:color="auto"/>
            <w:left w:val="none" w:sz="0" w:space="0" w:color="auto"/>
            <w:bottom w:val="none" w:sz="0" w:space="0" w:color="auto"/>
            <w:right w:val="none" w:sz="0" w:space="0" w:color="auto"/>
          </w:divBdr>
          <w:divsChild>
            <w:div w:id="2799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
    <w:div w:id="1757970416">
      <w:bodyDiv w:val="1"/>
      <w:marLeft w:val="0"/>
      <w:marRight w:val="0"/>
      <w:marTop w:val="0"/>
      <w:marBottom w:val="0"/>
      <w:divBdr>
        <w:top w:val="none" w:sz="0" w:space="0" w:color="auto"/>
        <w:left w:val="none" w:sz="0" w:space="0" w:color="auto"/>
        <w:bottom w:val="none" w:sz="0" w:space="0" w:color="auto"/>
        <w:right w:val="none" w:sz="0" w:space="0" w:color="auto"/>
      </w:divBdr>
    </w:div>
    <w:div w:id="1807887723">
      <w:bodyDiv w:val="1"/>
      <w:marLeft w:val="0"/>
      <w:marRight w:val="0"/>
      <w:marTop w:val="0"/>
      <w:marBottom w:val="0"/>
      <w:divBdr>
        <w:top w:val="none" w:sz="0" w:space="0" w:color="auto"/>
        <w:left w:val="none" w:sz="0" w:space="0" w:color="auto"/>
        <w:bottom w:val="none" w:sz="0" w:space="0" w:color="auto"/>
        <w:right w:val="none" w:sz="0" w:space="0" w:color="auto"/>
      </w:divBdr>
      <w:divsChild>
        <w:div w:id="1799643465">
          <w:marLeft w:val="2400"/>
          <w:marRight w:val="0"/>
          <w:marTop w:val="0"/>
          <w:marBottom w:val="0"/>
          <w:divBdr>
            <w:top w:val="none" w:sz="0" w:space="0" w:color="auto"/>
            <w:left w:val="none" w:sz="0" w:space="0" w:color="auto"/>
            <w:bottom w:val="none" w:sz="0" w:space="0" w:color="auto"/>
            <w:right w:val="none" w:sz="0" w:space="0" w:color="auto"/>
          </w:divBdr>
          <w:divsChild>
            <w:div w:id="1470778259">
              <w:marLeft w:val="0"/>
              <w:marRight w:val="0"/>
              <w:marTop w:val="0"/>
              <w:marBottom w:val="0"/>
              <w:divBdr>
                <w:top w:val="none" w:sz="0" w:space="0" w:color="auto"/>
                <w:left w:val="none" w:sz="0" w:space="0" w:color="auto"/>
                <w:bottom w:val="none" w:sz="0" w:space="0" w:color="auto"/>
                <w:right w:val="none" w:sz="0" w:space="0" w:color="auto"/>
              </w:divBdr>
            </w:div>
          </w:divsChild>
        </w:div>
        <w:div w:id="1352142428">
          <w:marLeft w:val="0"/>
          <w:marRight w:val="0"/>
          <w:marTop w:val="0"/>
          <w:marBottom w:val="0"/>
          <w:divBdr>
            <w:top w:val="none" w:sz="0" w:space="0" w:color="auto"/>
            <w:left w:val="none" w:sz="0" w:space="0" w:color="auto"/>
            <w:bottom w:val="none" w:sz="0" w:space="0" w:color="auto"/>
            <w:right w:val="none" w:sz="0" w:space="0" w:color="auto"/>
          </w:divBdr>
        </w:div>
        <w:div w:id="1832452104">
          <w:marLeft w:val="2400"/>
          <w:marRight w:val="0"/>
          <w:marTop w:val="0"/>
          <w:marBottom w:val="0"/>
          <w:divBdr>
            <w:top w:val="none" w:sz="0" w:space="0" w:color="auto"/>
            <w:left w:val="none" w:sz="0" w:space="0" w:color="auto"/>
            <w:bottom w:val="none" w:sz="0" w:space="0" w:color="auto"/>
            <w:right w:val="none" w:sz="0" w:space="0" w:color="auto"/>
          </w:divBdr>
        </w:div>
        <w:div w:id="987590747">
          <w:marLeft w:val="0"/>
          <w:marRight w:val="0"/>
          <w:marTop w:val="0"/>
          <w:marBottom w:val="0"/>
          <w:divBdr>
            <w:top w:val="none" w:sz="0" w:space="0" w:color="auto"/>
            <w:left w:val="none" w:sz="0" w:space="0" w:color="auto"/>
            <w:bottom w:val="none" w:sz="0" w:space="0" w:color="auto"/>
            <w:right w:val="none" w:sz="0" w:space="0" w:color="auto"/>
          </w:divBdr>
        </w:div>
        <w:div w:id="93945625">
          <w:marLeft w:val="2400"/>
          <w:marRight w:val="0"/>
          <w:marTop w:val="0"/>
          <w:marBottom w:val="0"/>
          <w:divBdr>
            <w:top w:val="none" w:sz="0" w:space="0" w:color="auto"/>
            <w:left w:val="none" w:sz="0" w:space="0" w:color="auto"/>
            <w:bottom w:val="none" w:sz="0" w:space="0" w:color="auto"/>
            <w:right w:val="none" w:sz="0" w:space="0" w:color="auto"/>
          </w:divBdr>
        </w:div>
        <w:div w:id="285082351">
          <w:marLeft w:val="0"/>
          <w:marRight w:val="0"/>
          <w:marTop w:val="0"/>
          <w:marBottom w:val="0"/>
          <w:divBdr>
            <w:top w:val="none" w:sz="0" w:space="0" w:color="auto"/>
            <w:left w:val="none" w:sz="0" w:space="0" w:color="auto"/>
            <w:bottom w:val="none" w:sz="0" w:space="0" w:color="auto"/>
            <w:right w:val="none" w:sz="0" w:space="0" w:color="auto"/>
          </w:divBdr>
        </w:div>
        <w:div w:id="272056317">
          <w:marLeft w:val="24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oomberg.com/news/2012-12-26/immortals-beget-china-capitalism-from-citic-to-godfather-of-gol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38045-1844-4A6E-9D67-8558A1C0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10853</Words>
  <Characters>61863</Characters>
  <Application>Microsoft Office Word</Application>
  <DocSecurity>4</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Alberta, School of Business</Company>
  <LinksUpToDate>false</LinksUpToDate>
  <CharactersWithSpaces>72571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rmorck</dc:creator>
  <cp:lastModifiedBy>T I Fang</cp:lastModifiedBy>
  <cp:revision>2</cp:revision>
  <cp:lastPrinted>2013-01-11T08:37:00Z</cp:lastPrinted>
  <dcterms:created xsi:type="dcterms:W3CDTF">2013-04-29T02:41:00Z</dcterms:created>
  <dcterms:modified xsi:type="dcterms:W3CDTF">2013-04-29T02:41:00Z</dcterms:modified>
</cp:coreProperties>
</file>